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B76D3" w14:textId="0511AE44" w:rsidR="0085685C" w:rsidRPr="000C2CC2" w:rsidRDefault="000C2CC2" w:rsidP="0085685C">
      <w:pPr>
        <w:rPr>
          <w:rFonts w:ascii="Aptos" w:hAnsi="Aptos"/>
          <w:bCs/>
          <w:snapToGrid w:val="0"/>
          <w:sz w:val="20"/>
          <w:szCs w:val="20"/>
          <w:u w:val="single"/>
        </w:rPr>
      </w:pPr>
      <w:r w:rsidRPr="000C2CC2">
        <w:rPr>
          <w:rFonts w:ascii="Aptos" w:hAnsi="Aptos"/>
          <w:bCs/>
          <w:snapToGrid w:val="0"/>
          <w:sz w:val="20"/>
          <w:szCs w:val="20"/>
          <w:u w:val="single"/>
        </w:rPr>
        <w:t>Příloha usnesení č. 3</w:t>
      </w:r>
    </w:p>
    <w:p w14:paraId="370FC69C" w14:textId="77777777" w:rsidR="001051EF" w:rsidRPr="00646EA4" w:rsidRDefault="001051EF" w:rsidP="0085685C">
      <w:pPr>
        <w:rPr>
          <w:rFonts w:ascii="Aptos" w:hAnsi="Aptos"/>
          <w:b/>
          <w:snapToGrid w:val="0"/>
          <w:sz w:val="20"/>
          <w:szCs w:val="20"/>
        </w:rPr>
      </w:pPr>
    </w:p>
    <w:p w14:paraId="275853D9" w14:textId="77777777" w:rsidR="0085685C" w:rsidRPr="00646EA4" w:rsidRDefault="0085685C" w:rsidP="0085685C">
      <w:pPr>
        <w:rPr>
          <w:rFonts w:ascii="Aptos" w:hAnsi="Aptos"/>
          <w:b/>
          <w:snapToGrid w:val="0"/>
          <w:sz w:val="20"/>
          <w:szCs w:val="20"/>
        </w:rPr>
      </w:pPr>
    </w:p>
    <w:p w14:paraId="325FAC67" w14:textId="77777777" w:rsidR="00856E95" w:rsidRDefault="00856E95" w:rsidP="002C39BA">
      <w:pPr>
        <w:jc w:val="center"/>
        <w:rPr>
          <w:rFonts w:ascii="Aptos" w:hAnsi="Aptos"/>
          <w:b/>
          <w:snapToGrid w:val="0"/>
          <w:sz w:val="36"/>
          <w:szCs w:val="36"/>
        </w:rPr>
      </w:pPr>
    </w:p>
    <w:p w14:paraId="6B8A4909" w14:textId="294AB71D" w:rsidR="002153D4" w:rsidRPr="000D3CA6" w:rsidRDefault="002153D4" w:rsidP="002C39BA">
      <w:pPr>
        <w:jc w:val="center"/>
        <w:rPr>
          <w:rFonts w:ascii="Aptos" w:hAnsi="Aptos"/>
          <w:b/>
          <w:snapToGrid w:val="0"/>
          <w:sz w:val="36"/>
          <w:szCs w:val="36"/>
        </w:rPr>
      </w:pPr>
      <w:r w:rsidRPr="000D3CA6">
        <w:rPr>
          <w:rFonts w:ascii="Aptos" w:hAnsi="Aptos"/>
          <w:b/>
          <w:snapToGrid w:val="0"/>
          <w:sz w:val="36"/>
          <w:szCs w:val="36"/>
        </w:rPr>
        <w:t xml:space="preserve">PRAVIDLA PRO POSKYTOVÁNÍ DOTACÍ </w:t>
      </w:r>
    </w:p>
    <w:p w14:paraId="0B54CFAA" w14:textId="77777777" w:rsidR="002153D4" w:rsidRPr="000D3CA6" w:rsidRDefault="002153D4" w:rsidP="002C39BA">
      <w:pPr>
        <w:jc w:val="center"/>
        <w:rPr>
          <w:rFonts w:ascii="Aptos" w:hAnsi="Aptos"/>
          <w:b/>
          <w:snapToGrid w:val="0"/>
          <w:sz w:val="36"/>
          <w:szCs w:val="36"/>
        </w:rPr>
      </w:pPr>
    </w:p>
    <w:p w14:paraId="3E90F95E" w14:textId="43EDD6D7" w:rsidR="002153D4" w:rsidRPr="000D3CA6" w:rsidRDefault="002153D4" w:rsidP="002C39BA">
      <w:pPr>
        <w:jc w:val="center"/>
        <w:rPr>
          <w:rFonts w:ascii="Aptos" w:hAnsi="Aptos"/>
          <w:b/>
          <w:snapToGrid w:val="0"/>
          <w:sz w:val="36"/>
          <w:szCs w:val="36"/>
        </w:rPr>
      </w:pPr>
      <w:r w:rsidRPr="000D3CA6">
        <w:rPr>
          <w:rFonts w:ascii="Aptos" w:hAnsi="Aptos"/>
          <w:b/>
          <w:snapToGrid w:val="0"/>
          <w:sz w:val="36"/>
          <w:szCs w:val="36"/>
        </w:rPr>
        <w:t xml:space="preserve">Z PROGRAMU PODPORY BEZBARIÉROVOSTI </w:t>
      </w:r>
    </w:p>
    <w:p w14:paraId="63126496" w14:textId="77777777" w:rsidR="002153D4" w:rsidRPr="000D3CA6" w:rsidRDefault="002153D4" w:rsidP="002C39BA">
      <w:pPr>
        <w:jc w:val="center"/>
        <w:rPr>
          <w:rFonts w:ascii="Aptos" w:hAnsi="Aptos"/>
          <w:b/>
          <w:snapToGrid w:val="0"/>
          <w:sz w:val="36"/>
          <w:szCs w:val="36"/>
        </w:rPr>
      </w:pPr>
    </w:p>
    <w:p w14:paraId="1C286C8E" w14:textId="23AFBD9D" w:rsidR="00A36D0D" w:rsidRPr="000D3CA6" w:rsidRDefault="002153D4" w:rsidP="00A8230C">
      <w:pPr>
        <w:jc w:val="center"/>
        <w:rPr>
          <w:rFonts w:ascii="Aptos" w:hAnsi="Aptos"/>
          <w:b/>
          <w:snapToGrid w:val="0"/>
          <w:sz w:val="36"/>
          <w:szCs w:val="36"/>
        </w:rPr>
      </w:pPr>
      <w:r w:rsidRPr="000D3CA6">
        <w:rPr>
          <w:rFonts w:ascii="Aptos" w:hAnsi="Aptos"/>
          <w:b/>
          <w:snapToGrid w:val="0"/>
          <w:sz w:val="36"/>
          <w:szCs w:val="36"/>
        </w:rPr>
        <w:t xml:space="preserve">V ROCE </w:t>
      </w:r>
      <w:r w:rsidRPr="000D3CA6">
        <w:rPr>
          <w:rFonts w:ascii="Aptos" w:hAnsi="Aptos"/>
          <w:b/>
          <w:snapToGrid w:val="0"/>
          <w:color w:val="FF0000"/>
          <w:sz w:val="36"/>
          <w:szCs w:val="36"/>
        </w:rPr>
        <w:t>202</w:t>
      </w:r>
      <w:r w:rsidR="00A8230C">
        <w:rPr>
          <w:rFonts w:ascii="Aptos" w:hAnsi="Aptos"/>
          <w:b/>
          <w:snapToGrid w:val="0"/>
          <w:color w:val="FF0000"/>
          <w:sz w:val="36"/>
          <w:szCs w:val="36"/>
        </w:rPr>
        <w:t>6</w:t>
      </w:r>
    </w:p>
    <w:p w14:paraId="0C91CAEA" w14:textId="50222AFB" w:rsidR="00A36D0D" w:rsidRPr="00646EA4" w:rsidRDefault="00A36D0D" w:rsidP="00C32B13">
      <w:pPr>
        <w:jc w:val="center"/>
        <w:rPr>
          <w:rFonts w:ascii="Aptos" w:hAnsi="Aptos"/>
          <w:b/>
          <w:snapToGrid w:val="0"/>
          <w:sz w:val="32"/>
          <w:szCs w:val="32"/>
        </w:rPr>
      </w:pPr>
    </w:p>
    <w:p w14:paraId="5C6A746D" w14:textId="77777777" w:rsidR="00FD47A9" w:rsidRPr="00646EA4" w:rsidRDefault="00FD47A9" w:rsidP="00C32B13">
      <w:pPr>
        <w:jc w:val="center"/>
        <w:rPr>
          <w:rFonts w:ascii="Aptos" w:hAnsi="Aptos"/>
          <w:b/>
          <w:snapToGrid w:val="0"/>
          <w:sz w:val="32"/>
          <w:szCs w:val="32"/>
        </w:rPr>
      </w:pPr>
    </w:p>
    <w:bookmarkStart w:id="0" w:name="_Toc120608213" w:displacedByCustomXml="next"/>
    <w:bookmarkStart w:id="1" w:name="_Toc87876094" w:displacedByCustomXml="next"/>
    <w:bookmarkStart w:id="2" w:name="_Toc25562132" w:displacedByCustomXml="next"/>
    <w:bookmarkStart w:id="3" w:name="_Toc184043745" w:displacedByCustomXml="next"/>
    <w:sdt>
      <w:sdtPr>
        <w:rPr>
          <w:rFonts w:ascii="Aptos" w:eastAsia="Times New Roman" w:hAnsi="Aptos" w:cs="Times New Roman"/>
          <w:b w:val="0"/>
          <w:snapToGrid/>
          <w:sz w:val="24"/>
          <w:szCs w:val="24"/>
        </w:rPr>
        <w:id w:val="1778364443"/>
        <w:docPartObj>
          <w:docPartGallery w:val="Table of Contents"/>
          <w:docPartUnique/>
        </w:docPartObj>
      </w:sdtPr>
      <w:sdtEndPr>
        <w:rPr>
          <w:rFonts w:cstheme="minorHAnsi"/>
          <w:bCs/>
          <w:sz w:val="22"/>
          <w:szCs w:val="22"/>
        </w:rPr>
      </w:sdtEndPr>
      <w:sdtContent>
        <w:p w14:paraId="4DE83C08" w14:textId="1F4D2756" w:rsidR="00A36D0D" w:rsidRPr="00646EA4" w:rsidRDefault="00A36D0D" w:rsidP="007B36B5">
          <w:pPr>
            <w:pStyle w:val="Nadpis1"/>
            <w:rPr>
              <w:rFonts w:ascii="Aptos" w:hAnsi="Aptos"/>
            </w:rPr>
          </w:pPr>
          <w:r w:rsidRPr="00646EA4">
            <w:rPr>
              <w:rFonts w:ascii="Aptos" w:hAnsi="Aptos"/>
            </w:rPr>
            <w:t>Obsah</w:t>
          </w:r>
          <w:bookmarkEnd w:id="3"/>
          <w:bookmarkEnd w:id="2"/>
          <w:bookmarkEnd w:id="1"/>
          <w:bookmarkEnd w:id="0"/>
        </w:p>
        <w:p w14:paraId="35620130" w14:textId="471FCDC4" w:rsidR="00150481" w:rsidRDefault="00A36D0D">
          <w:pPr>
            <w:pStyle w:val="Obsah1"/>
            <w:rPr>
              <w:rFonts w:eastAsiaTheme="minorEastAsia" w:cstheme="minorBidi"/>
              <w:kern w:val="2"/>
              <w:sz w:val="24"/>
              <w:szCs w:val="24"/>
              <w14:ligatures w14:val="standardContextual"/>
            </w:rPr>
          </w:pPr>
          <w:r w:rsidRPr="00646EA4">
            <w:rPr>
              <w:rFonts w:ascii="Aptos" w:hAnsi="Aptos"/>
            </w:rPr>
            <w:fldChar w:fldCharType="begin"/>
          </w:r>
          <w:r w:rsidRPr="00646EA4">
            <w:rPr>
              <w:rFonts w:ascii="Aptos" w:hAnsi="Aptos"/>
            </w:rPr>
            <w:instrText xml:space="preserve"> TOC \o "1-3" \h \z \u </w:instrText>
          </w:r>
          <w:r w:rsidRPr="00646EA4">
            <w:rPr>
              <w:rFonts w:ascii="Aptos" w:hAnsi="Aptos"/>
            </w:rPr>
            <w:fldChar w:fldCharType="separate"/>
          </w:r>
        </w:p>
        <w:p w14:paraId="0BD44FB4" w14:textId="1994200C" w:rsidR="00150481" w:rsidRDefault="00150481">
          <w:pPr>
            <w:pStyle w:val="Obsah1"/>
            <w:rPr>
              <w:rFonts w:eastAsiaTheme="minorEastAsia" w:cstheme="minorBidi"/>
              <w:kern w:val="2"/>
              <w:sz w:val="24"/>
              <w:szCs w:val="24"/>
              <w14:ligatures w14:val="standardContextual"/>
            </w:rPr>
          </w:pPr>
          <w:hyperlink w:anchor="_Toc184043746" w:history="1">
            <w:r w:rsidRPr="00191211">
              <w:rPr>
                <w:rStyle w:val="Hypertextovodkaz"/>
                <w:rFonts w:ascii="Aptos" w:hAnsi="Aptos"/>
              </w:rPr>
              <w:t>I.  ÚVODNÍ USTANOVENÍ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_Toc184043746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4D94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6B0267E2" w14:textId="7EFE2FCA" w:rsidR="00150481" w:rsidRDefault="00150481">
          <w:pPr>
            <w:pStyle w:val="Obsah1"/>
            <w:rPr>
              <w:rFonts w:eastAsiaTheme="minorEastAsia" w:cstheme="minorBidi"/>
              <w:kern w:val="2"/>
              <w:sz w:val="24"/>
              <w:szCs w:val="24"/>
              <w14:ligatures w14:val="standardContextual"/>
            </w:rPr>
          </w:pPr>
          <w:hyperlink w:anchor="_Toc184043747" w:history="1">
            <w:r w:rsidRPr="00191211">
              <w:rPr>
                <w:rStyle w:val="Hypertextovodkaz"/>
                <w:rFonts w:ascii="Aptos" w:hAnsi="Aptos"/>
              </w:rPr>
              <w:t>II.  CÍLE A OBECNÉ ZÁSADY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_Toc184043747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4D94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6582B7B" w14:textId="537C59F7" w:rsidR="00150481" w:rsidRDefault="00150481">
          <w:pPr>
            <w:pStyle w:val="Obsah1"/>
            <w:rPr>
              <w:rFonts w:eastAsiaTheme="minorEastAsia" w:cstheme="minorBidi"/>
              <w:kern w:val="2"/>
              <w:sz w:val="24"/>
              <w:szCs w:val="24"/>
              <w14:ligatures w14:val="standardContextual"/>
            </w:rPr>
          </w:pPr>
          <w:hyperlink w:anchor="_Toc184043748" w:history="1">
            <w:r w:rsidRPr="00191211">
              <w:rPr>
                <w:rStyle w:val="Hypertextovodkaz"/>
                <w:rFonts w:ascii="Aptos" w:hAnsi="Aptos"/>
              </w:rPr>
              <w:t>III. TYPY POSKYTOVANÝCH DOTACÍ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_Toc184043748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4D9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F88FA8F" w14:textId="25A6CE3A" w:rsidR="00150481" w:rsidRDefault="00150481">
          <w:pPr>
            <w:pStyle w:val="Obsah1"/>
            <w:rPr>
              <w:rFonts w:eastAsiaTheme="minorEastAsia" w:cstheme="minorBidi"/>
              <w:kern w:val="2"/>
              <w:sz w:val="24"/>
              <w:szCs w:val="24"/>
              <w14:ligatures w14:val="standardContextual"/>
            </w:rPr>
          </w:pPr>
          <w:hyperlink w:anchor="_Toc184043749" w:history="1">
            <w:r w:rsidRPr="00191211">
              <w:rPr>
                <w:rStyle w:val="Hypertextovodkaz"/>
                <w:rFonts w:ascii="Aptos" w:hAnsi="Aptos"/>
              </w:rPr>
              <w:t>IV.   ZÁSADY PRO JEDNOTLIVÉ TYPY DOTACÍ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_Toc184043749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4D94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500F081" w14:textId="0C4D5F2A" w:rsidR="00150481" w:rsidRDefault="00150481">
          <w:pPr>
            <w:pStyle w:val="Obsah3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043750" w:history="1">
            <w:r w:rsidRPr="00191211">
              <w:rPr>
                <w:rStyle w:val="Hypertextovodkaz"/>
                <w:rFonts w:ascii="Aptos" w:hAnsi="Aptos"/>
                <w:noProof/>
              </w:rPr>
              <w:t>A.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191211">
              <w:rPr>
                <w:rStyle w:val="Hypertextovodkaz"/>
                <w:rFonts w:ascii="Aptos" w:hAnsi="Aptos"/>
                <w:noProof/>
              </w:rPr>
              <w:t>Dotace na konzultační a poradenské služby v oblasti bezbariérovosti ve veřejném zájmu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_Toc184043750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4D9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175350" w14:textId="6DAB43B0" w:rsidR="00150481" w:rsidRDefault="00150481">
          <w:pPr>
            <w:pStyle w:val="Obsah3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043751" w:history="1">
            <w:r w:rsidRPr="00191211">
              <w:rPr>
                <w:rStyle w:val="Hypertextovodkaz"/>
                <w:rFonts w:ascii="Aptos" w:hAnsi="Aptos"/>
                <w:noProof/>
              </w:rPr>
              <w:t>B.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191211">
              <w:rPr>
                <w:rStyle w:val="Hypertextovodkaz"/>
                <w:rFonts w:ascii="Aptos" w:hAnsi="Aptos"/>
                <w:noProof/>
              </w:rPr>
              <w:t>Dotace na stavební úpravy a pořízení dlouhodobého hmotného a nehmotného majetku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_Toc184043751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4D9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E404B7" w14:textId="578F08D8" w:rsidR="00150481" w:rsidRDefault="00150481">
          <w:pPr>
            <w:pStyle w:val="Obsah1"/>
            <w:rPr>
              <w:rFonts w:eastAsiaTheme="minorEastAsia" w:cstheme="minorBidi"/>
              <w:kern w:val="2"/>
              <w:sz w:val="24"/>
              <w:szCs w:val="24"/>
              <w14:ligatures w14:val="standardContextual"/>
            </w:rPr>
          </w:pPr>
          <w:hyperlink w:anchor="_Toc184043752" w:history="1">
            <w:r w:rsidRPr="00191211">
              <w:rPr>
                <w:rStyle w:val="Hypertextovodkaz"/>
                <w:rFonts w:ascii="Aptos" w:hAnsi="Aptos"/>
              </w:rPr>
              <w:t>V. SPOLEČNÁ USTANOVENÍ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_Toc184043752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4D94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B95ECD2" w14:textId="02B7951B" w:rsidR="00150481" w:rsidRDefault="00150481">
          <w:pPr>
            <w:pStyle w:val="Obsah3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043753" w:history="1">
            <w:r w:rsidRPr="00191211">
              <w:rPr>
                <w:rStyle w:val="Hypertextovodkaz"/>
                <w:rFonts w:ascii="Aptos" w:hAnsi="Aptos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191211">
              <w:rPr>
                <w:rStyle w:val="Hypertextovodkaz"/>
                <w:rFonts w:ascii="Aptos" w:hAnsi="Aptos"/>
                <w:noProof/>
              </w:rPr>
              <w:t>Postup při poskytování dotací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_Toc184043753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4D9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AB1660" w14:textId="4292435C" w:rsidR="00150481" w:rsidRDefault="00150481">
          <w:pPr>
            <w:pStyle w:val="Obsah3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043754" w:history="1">
            <w:r w:rsidRPr="00191211">
              <w:rPr>
                <w:rStyle w:val="Hypertextovodkaz"/>
                <w:rFonts w:ascii="Aptos" w:hAnsi="Aptos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191211">
              <w:rPr>
                <w:rStyle w:val="Hypertextovodkaz"/>
                <w:rFonts w:ascii="Aptos" w:hAnsi="Aptos"/>
                <w:noProof/>
              </w:rPr>
              <w:t>Kritéria pro hodnocení formální a věcné správnosti žádosti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_Toc184043754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4D9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60B70" w14:textId="22B44B80" w:rsidR="00150481" w:rsidRDefault="00150481">
          <w:pPr>
            <w:pStyle w:val="Obsah3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043755" w:history="1">
            <w:r w:rsidRPr="00191211">
              <w:rPr>
                <w:rStyle w:val="Hypertextovodkaz"/>
                <w:rFonts w:ascii="Aptos" w:hAnsi="Aptos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191211">
              <w:rPr>
                <w:rStyle w:val="Hypertextovodkaz"/>
                <w:rFonts w:ascii="Aptos" w:hAnsi="Aptos"/>
                <w:noProof/>
              </w:rPr>
              <w:t>Kritéria pro hodnocení obsahové úrovně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_Toc184043755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4D9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7181C3" w14:textId="03DE1711" w:rsidR="00150481" w:rsidRDefault="00150481">
          <w:pPr>
            <w:pStyle w:val="Obsah3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043756" w:history="1">
            <w:r w:rsidRPr="00191211">
              <w:rPr>
                <w:rStyle w:val="Hypertextovodkaz"/>
                <w:rFonts w:ascii="Aptos" w:hAnsi="Aptos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191211">
              <w:rPr>
                <w:rStyle w:val="Hypertextovodkaz"/>
                <w:rFonts w:ascii="Aptos" w:hAnsi="Aptos"/>
                <w:noProof/>
              </w:rPr>
              <w:t>Časový harmonogram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_Toc184043756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4D9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8BD78E" w14:textId="5EE8AD5F" w:rsidR="00150481" w:rsidRDefault="00150481">
          <w:pPr>
            <w:pStyle w:val="Obsah3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043757" w:history="1">
            <w:r w:rsidRPr="00191211">
              <w:rPr>
                <w:rStyle w:val="Hypertextovodkaz"/>
                <w:rFonts w:ascii="Aptos" w:hAnsi="Aptos" w:cs="Calibri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191211">
              <w:rPr>
                <w:rStyle w:val="Hypertextovodkaz"/>
                <w:rFonts w:ascii="Aptos" w:hAnsi="Aptos" w:cs="Calibri"/>
                <w:noProof/>
              </w:rPr>
              <w:t>Uznatelné náklady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_Toc184043757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4D9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D92188" w14:textId="5836A606" w:rsidR="00150481" w:rsidRDefault="00150481">
          <w:pPr>
            <w:pStyle w:val="Obsah3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043758" w:history="1">
            <w:r w:rsidRPr="00191211">
              <w:rPr>
                <w:rStyle w:val="Hypertextovodkaz"/>
                <w:rFonts w:ascii="Aptos" w:hAnsi="Aptos" w:cs="Calibri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191211">
              <w:rPr>
                <w:rStyle w:val="Hypertextovodkaz"/>
                <w:rFonts w:ascii="Aptos" w:hAnsi="Aptos" w:cs="Calibri"/>
                <w:noProof/>
              </w:rPr>
              <w:t>Neuznatelné náklady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_Toc184043758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4D9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E80D33" w14:textId="6E2DF10E" w:rsidR="00150481" w:rsidRDefault="00150481">
          <w:pPr>
            <w:pStyle w:val="Obsah3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043759" w:history="1">
            <w:r w:rsidRPr="00191211">
              <w:rPr>
                <w:rStyle w:val="Hypertextovodkaz"/>
                <w:rFonts w:ascii="Aptos" w:hAnsi="Aptos" w:cs="Calibri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191211">
              <w:rPr>
                <w:rStyle w:val="Hypertextovodkaz"/>
                <w:rFonts w:ascii="Aptos" w:hAnsi="Aptos" w:cs="Calibri"/>
                <w:noProof/>
              </w:rPr>
              <w:t>Vyúčtování dotace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_Toc184043759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4D9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4F34DB" w14:textId="68ED3AC4" w:rsidR="00150481" w:rsidRDefault="00150481">
          <w:pPr>
            <w:pStyle w:val="Obsah1"/>
            <w:rPr>
              <w:rFonts w:eastAsiaTheme="minorEastAsia" w:cstheme="minorBidi"/>
              <w:kern w:val="2"/>
              <w:sz w:val="24"/>
              <w:szCs w:val="24"/>
              <w14:ligatures w14:val="standardContextual"/>
            </w:rPr>
          </w:pPr>
          <w:hyperlink w:anchor="_Toc184043760" w:history="1">
            <w:r w:rsidRPr="00191211">
              <w:rPr>
                <w:rStyle w:val="Hypertextovodkaz"/>
                <w:rFonts w:ascii="Aptos" w:hAnsi="Aptos"/>
              </w:rPr>
              <w:t>VI.  VŠEOBECNÉ PODMÍNKY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_Toc184043760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4D94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2AB971D" w14:textId="0D708E52" w:rsidR="00150481" w:rsidRDefault="00150481">
          <w:pPr>
            <w:pStyle w:val="Obsah3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043761" w:history="1">
            <w:r w:rsidRPr="00191211">
              <w:rPr>
                <w:rStyle w:val="Hypertextovodkaz"/>
                <w:rFonts w:ascii="Aptos" w:hAnsi="Aptos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191211">
              <w:rPr>
                <w:rStyle w:val="Hypertextovodkaz"/>
                <w:rFonts w:ascii="Aptos" w:hAnsi="Aptos"/>
                <w:noProof/>
              </w:rPr>
              <w:t>Povinnosti příjemce dotace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_Toc184043761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4D9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12068" w14:textId="43ABC9D2" w:rsidR="00150481" w:rsidRDefault="00150481">
          <w:pPr>
            <w:pStyle w:val="Obsah3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84043762" w:history="1">
            <w:r w:rsidRPr="00191211">
              <w:rPr>
                <w:rStyle w:val="Hypertextovodkaz"/>
                <w:rFonts w:ascii="Aptos" w:hAnsi="Aptos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191211">
              <w:rPr>
                <w:rStyle w:val="Hypertextovodkaz"/>
                <w:rFonts w:ascii="Aptos" w:hAnsi="Aptos"/>
                <w:noProof/>
              </w:rPr>
              <w:t>Další podmínky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_Toc184043762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04D94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D50CC5" w14:textId="7955AD66" w:rsidR="00150481" w:rsidRDefault="00150481">
          <w:pPr>
            <w:pStyle w:val="Obsah1"/>
            <w:rPr>
              <w:rFonts w:eastAsiaTheme="minorEastAsia" w:cstheme="minorBidi"/>
              <w:kern w:val="2"/>
              <w:sz w:val="24"/>
              <w:szCs w:val="24"/>
              <w14:ligatures w14:val="standardContextual"/>
            </w:rPr>
          </w:pPr>
          <w:hyperlink w:anchor="_Toc184043763" w:history="1">
            <w:r w:rsidRPr="00191211">
              <w:rPr>
                <w:rStyle w:val="Hypertextovodkaz"/>
                <w:rFonts w:ascii="Aptos" w:hAnsi="Aptos"/>
              </w:rPr>
              <w:t>VII.  ZÁVĚREČNÁ USTANOVENÍ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_Toc184043763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C04D94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1060736" w14:textId="6857DD59" w:rsidR="00A36D0D" w:rsidRPr="00646EA4" w:rsidRDefault="00A36D0D" w:rsidP="006C7649">
          <w:pPr>
            <w:rPr>
              <w:rFonts w:ascii="Aptos" w:hAnsi="Aptos" w:cstheme="minorHAnsi"/>
              <w:sz w:val="22"/>
              <w:szCs w:val="22"/>
            </w:rPr>
          </w:pPr>
          <w:r w:rsidRPr="00646EA4">
            <w:rPr>
              <w:rFonts w:ascii="Aptos" w:hAnsi="Aptos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18BA196F" w14:textId="6D0CC066" w:rsidR="006D5DE7" w:rsidRPr="00646EA4" w:rsidRDefault="00C32B13" w:rsidP="006C7649">
      <w:pPr>
        <w:pStyle w:val="Nadpis1"/>
        <w:rPr>
          <w:rFonts w:ascii="Aptos" w:hAnsi="Aptos"/>
        </w:rPr>
      </w:pPr>
      <w:bookmarkStart w:id="4" w:name="_Toc184043746"/>
      <w:r w:rsidRPr="00646EA4">
        <w:rPr>
          <w:rFonts w:ascii="Aptos" w:hAnsi="Aptos"/>
        </w:rPr>
        <w:lastRenderedPageBreak/>
        <w:t>I</w:t>
      </w:r>
      <w:r w:rsidR="00421117" w:rsidRPr="00646EA4">
        <w:rPr>
          <w:rFonts w:ascii="Aptos" w:hAnsi="Aptos"/>
        </w:rPr>
        <w:t>.  ÚVODNÍ USTANOVENÍ</w:t>
      </w:r>
      <w:bookmarkEnd w:id="4"/>
    </w:p>
    <w:p w14:paraId="1D3DF8C6" w14:textId="77777777" w:rsidR="0099201B" w:rsidRPr="00646EA4" w:rsidRDefault="0099201B" w:rsidP="0099201B">
      <w:pPr>
        <w:rPr>
          <w:rFonts w:ascii="Aptos" w:hAnsi="Aptos"/>
        </w:rPr>
      </w:pPr>
    </w:p>
    <w:p w14:paraId="3F065954" w14:textId="4293122B" w:rsidR="00A076F6" w:rsidRPr="00A8230C" w:rsidRDefault="00C32B13" w:rsidP="004D4C1A">
      <w:pPr>
        <w:pStyle w:val="Odstavecseseznamem"/>
        <w:widowControl w:val="0"/>
        <w:numPr>
          <w:ilvl w:val="0"/>
          <w:numId w:val="5"/>
        </w:numPr>
        <w:spacing w:after="240"/>
        <w:ind w:left="426" w:hanging="426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 xml:space="preserve">Poskytování dotací z Programu podpory bezbariérovosti </w:t>
      </w:r>
      <w:r w:rsidR="006D5DE7" w:rsidRPr="00646EA4">
        <w:rPr>
          <w:rFonts w:ascii="Aptos" w:hAnsi="Aptos"/>
          <w:snapToGrid w:val="0"/>
          <w:sz w:val="22"/>
          <w:szCs w:val="22"/>
        </w:rPr>
        <w:t xml:space="preserve">(dále také </w:t>
      </w:r>
      <w:r w:rsidR="00D86603" w:rsidRPr="00646EA4">
        <w:rPr>
          <w:rFonts w:ascii="Aptos" w:hAnsi="Aptos"/>
          <w:snapToGrid w:val="0"/>
          <w:sz w:val="22"/>
          <w:szCs w:val="22"/>
        </w:rPr>
        <w:t>„</w:t>
      </w:r>
      <w:r w:rsidR="006D5DE7" w:rsidRPr="00646EA4">
        <w:rPr>
          <w:rFonts w:ascii="Aptos" w:hAnsi="Aptos"/>
          <w:snapToGrid w:val="0"/>
          <w:sz w:val="22"/>
          <w:szCs w:val="22"/>
        </w:rPr>
        <w:t>Program</w:t>
      </w:r>
      <w:r w:rsidR="00D86603" w:rsidRPr="00646EA4">
        <w:rPr>
          <w:rFonts w:ascii="Aptos" w:hAnsi="Aptos"/>
          <w:snapToGrid w:val="0"/>
          <w:sz w:val="22"/>
          <w:szCs w:val="22"/>
        </w:rPr>
        <w:t>“</w:t>
      </w:r>
      <w:r w:rsidR="006D5DE7" w:rsidRPr="00646EA4">
        <w:rPr>
          <w:rFonts w:ascii="Aptos" w:hAnsi="Aptos"/>
          <w:snapToGrid w:val="0"/>
          <w:sz w:val="22"/>
          <w:szCs w:val="22"/>
        </w:rPr>
        <w:t xml:space="preserve">) </w:t>
      </w:r>
      <w:r w:rsidRPr="00646EA4">
        <w:rPr>
          <w:rFonts w:ascii="Aptos" w:hAnsi="Aptos"/>
          <w:snapToGrid w:val="0"/>
          <w:sz w:val="22"/>
          <w:szCs w:val="22"/>
        </w:rPr>
        <w:t xml:space="preserve">se realizuje v souladu s následujícími právními normami: </w:t>
      </w:r>
      <w:r w:rsidR="002513CD" w:rsidRPr="00646EA4">
        <w:rPr>
          <w:rFonts w:ascii="Aptos" w:hAnsi="Aptos"/>
          <w:snapToGrid w:val="0"/>
          <w:sz w:val="22"/>
          <w:szCs w:val="22"/>
        </w:rPr>
        <w:t>z</w:t>
      </w:r>
      <w:r w:rsidRPr="00646EA4">
        <w:rPr>
          <w:rFonts w:ascii="Aptos" w:hAnsi="Aptos"/>
          <w:snapToGrid w:val="0"/>
          <w:sz w:val="22"/>
          <w:szCs w:val="22"/>
        </w:rPr>
        <w:t>ákon č. 128/2000 Sb.</w:t>
      </w:r>
      <w:r w:rsidR="000B7E3A" w:rsidRPr="00646EA4">
        <w:rPr>
          <w:rFonts w:ascii="Aptos" w:hAnsi="Aptos"/>
          <w:snapToGrid w:val="0"/>
          <w:sz w:val="22"/>
          <w:szCs w:val="22"/>
        </w:rPr>
        <w:t>,</w:t>
      </w:r>
      <w:r w:rsidRPr="00646EA4">
        <w:rPr>
          <w:rFonts w:ascii="Aptos" w:hAnsi="Aptos"/>
          <w:snapToGrid w:val="0"/>
          <w:sz w:val="22"/>
          <w:szCs w:val="22"/>
        </w:rPr>
        <w:t xml:space="preserve"> o obcích</w:t>
      </w:r>
      <w:r w:rsidR="006679BC" w:rsidRPr="00646EA4">
        <w:rPr>
          <w:rFonts w:ascii="Aptos" w:hAnsi="Aptos"/>
          <w:snapToGrid w:val="0"/>
          <w:sz w:val="22"/>
          <w:szCs w:val="22"/>
        </w:rPr>
        <w:t xml:space="preserve"> (obecní zřízení)</w:t>
      </w:r>
      <w:r w:rsidRPr="00646EA4">
        <w:rPr>
          <w:rFonts w:ascii="Aptos" w:hAnsi="Aptos"/>
          <w:snapToGrid w:val="0"/>
          <w:sz w:val="22"/>
          <w:szCs w:val="22"/>
        </w:rPr>
        <w:t xml:space="preserve">, </w:t>
      </w:r>
      <w:r w:rsidR="002513CD" w:rsidRPr="00646EA4">
        <w:rPr>
          <w:rFonts w:ascii="Aptos" w:hAnsi="Aptos"/>
          <w:snapToGrid w:val="0"/>
          <w:sz w:val="22"/>
          <w:szCs w:val="22"/>
        </w:rPr>
        <w:t>z</w:t>
      </w:r>
      <w:r w:rsidRPr="00646EA4">
        <w:rPr>
          <w:rFonts w:ascii="Aptos" w:hAnsi="Aptos"/>
          <w:snapToGrid w:val="0"/>
          <w:sz w:val="22"/>
          <w:szCs w:val="22"/>
        </w:rPr>
        <w:t>ákon č. 89/2012 Sb.</w:t>
      </w:r>
      <w:r w:rsidR="000B7E3A" w:rsidRPr="00646EA4">
        <w:rPr>
          <w:rFonts w:ascii="Aptos" w:hAnsi="Aptos"/>
          <w:snapToGrid w:val="0"/>
          <w:sz w:val="22"/>
          <w:szCs w:val="22"/>
        </w:rPr>
        <w:t>,</w:t>
      </w:r>
      <w:r w:rsidRPr="00646EA4">
        <w:rPr>
          <w:rFonts w:ascii="Aptos" w:hAnsi="Aptos"/>
          <w:snapToGrid w:val="0"/>
          <w:sz w:val="22"/>
          <w:szCs w:val="22"/>
        </w:rPr>
        <w:t xml:space="preserve"> občanský zákoník, </w:t>
      </w:r>
      <w:r w:rsidR="002513CD" w:rsidRPr="00646EA4">
        <w:rPr>
          <w:rFonts w:ascii="Aptos" w:hAnsi="Aptos"/>
          <w:snapToGrid w:val="0"/>
          <w:sz w:val="22"/>
          <w:szCs w:val="22"/>
        </w:rPr>
        <w:t>z</w:t>
      </w:r>
      <w:r w:rsidRPr="00646EA4">
        <w:rPr>
          <w:rFonts w:ascii="Aptos" w:hAnsi="Aptos"/>
          <w:snapToGrid w:val="0"/>
          <w:sz w:val="22"/>
          <w:szCs w:val="22"/>
        </w:rPr>
        <w:t>ákon č. 320/2001 Sb.</w:t>
      </w:r>
      <w:r w:rsidR="000B7E3A" w:rsidRPr="00646EA4">
        <w:rPr>
          <w:rFonts w:ascii="Aptos" w:hAnsi="Aptos"/>
          <w:snapToGrid w:val="0"/>
          <w:sz w:val="22"/>
          <w:szCs w:val="22"/>
        </w:rPr>
        <w:t>,</w:t>
      </w:r>
      <w:r w:rsidRPr="00646EA4">
        <w:rPr>
          <w:rFonts w:ascii="Aptos" w:hAnsi="Aptos"/>
          <w:snapToGrid w:val="0"/>
          <w:sz w:val="22"/>
          <w:szCs w:val="22"/>
        </w:rPr>
        <w:t xml:space="preserve"> o finanční kontrole a </w:t>
      </w:r>
      <w:r w:rsidR="002513CD" w:rsidRPr="00646EA4">
        <w:rPr>
          <w:rFonts w:ascii="Aptos" w:hAnsi="Aptos"/>
          <w:snapToGrid w:val="0"/>
          <w:sz w:val="22"/>
          <w:szCs w:val="22"/>
        </w:rPr>
        <w:t>z</w:t>
      </w:r>
      <w:r w:rsidRPr="00646EA4">
        <w:rPr>
          <w:rFonts w:ascii="Aptos" w:hAnsi="Aptos"/>
          <w:snapToGrid w:val="0"/>
          <w:sz w:val="22"/>
          <w:szCs w:val="22"/>
        </w:rPr>
        <w:t>ákon č. 250/2000 Sb.</w:t>
      </w:r>
      <w:r w:rsidR="000B7E3A" w:rsidRPr="00646EA4">
        <w:rPr>
          <w:rFonts w:ascii="Aptos" w:hAnsi="Aptos"/>
          <w:snapToGrid w:val="0"/>
          <w:sz w:val="22"/>
          <w:szCs w:val="22"/>
        </w:rPr>
        <w:t>,</w:t>
      </w:r>
      <w:r w:rsidRPr="00646EA4">
        <w:rPr>
          <w:rFonts w:ascii="Aptos" w:hAnsi="Aptos"/>
          <w:snapToGrid w:val="0"/>
          <w:sz w:val="22"/>
          <w:szCs w:val="22"/>
        </w:rPr>
        <w:t xml:space="preserve"> o rozpočtovýc</w:t>
      </w:r>
      <w:r w:rsidR="00C879AD" w:rsidRPr="00646EA4">
        <w:rPr>
          <w:rFonts w:ascii="Aptos" w:hAnsi="Aptos"/>
          <w:snapToGrid w:val="0"/>
          <w:sz w:val="22"/>
          <w:szCs w:val="22"/>
        </w:rPr>
        <w:t xml:space="preserve">h pravidlech </w:t>
      </w:r>
      <w:r w:rsidR="00C879AD" w:rsidRPr="00A8230C">
        <w:rPr>
          <w:rFonts w:ascii="Aptos" w:hAnsi="Aptos"/>
          <w:snapToGrid w:val="0"/>
          <w:sz w:val="22"/>
          <w:szCs w:val="22"/>
        </w:rPr>
        <w:t xml:space="preserve">územních rozpočtů, </w:t>
      </w:r>
      <w:bookmarkStart w:id="5" w:name="_Hlk183695056"/>
      <w:r w:rsidR="006552AA" w:rsidRPr="00A8230C">
        <w:rPr>
          <w:rFonts w:ascii="Aptos" w:hAnsi="Aptos"/>
          <w:snapToGrid w:val="0"/>
          <w:sz w:val="22"/>
          <w:szCs w:val="22"/>
        </w:rPr>
        <w:t xml:space="preserve">zákon </w:t>
      </w:r>
      <w:r w:rsidR="00C879AD" w:rsidRPr="00A8230C">
        <w:rPr>
          <w:rFonts w:ascii="Aptos" w:hAnsi="Aptos"/>
          <w:snapToGrid w:val="0"/>
          <w:sz w:val="22"/>
          <w:szCs w:val="22"/>
        </w:rPr>
        <w:t xml:space="preserve">č. 255/2012 Sb., o kontrole (kontrolní řád), </w:t>
      </w:r>
      <w:r w:rsidR="006679BC" w:rsidRPr="00A8230C">
        <w:rPr>
          <w:rFonts w:ascii="Aptos" w:hAnsi="Aptos"/>
          <w:snapToGrid w:val="0"/>
          <w:sz w:val="22"/>
          <w:szCs w:val="22"/>
        </w:rPr>
        <w:t xml:space="preserve">vše </w:t>
      </w:r>
      <w:r w:rsidR="00C879AD" w:rsidRPr="00A8230C">
        <w:rPr>
          <w:rFonts w:ascii="Aptos" w:hAnsi="Aptos"/>
          <w:snapToGrid w:val="0"/>
          <w:sz w:val="22"/>
          <w:szCs w:val="22"/>
        </w:rPr>
        <w:t>ve znění pozdějších předpisů,</w:t>
      </w:r>
      <w:bookmarkEnd w:id="5"/>
      <w:r w:rsidR="00C879AD" w:rsidRPr="00A8230C">
        <w:rPr>
          <w:rFonts w:ascii="Aptos" w:hAnsi="Aptos"/>
          <w:snapToGrid w:val="0"/>
          <w:sz w:val="22"/>
          <w:szCs w:val="22"/>
        </w:rPr>
        <w:t xml:space="preserve"> a související právní předpisy Evropské unie. </w:t>
      </w:r>
      <w:r w:rsidRPr="00A8230C">
        <w:rPr>
          <w:rFonts w:ascii="Aptos" w:hAnsi="Aptos"/>
          <w:snapToGrid w:val="0"/>
          <w:sz w:val="22"/>
          <w:szCs w:val="22"/>
        </w:rPr>
        <w:t>Dále se poskytování těchto dotací řídí Zásadami pro poskytování dotací z rozpočtu města Pardubice</w:t>
      </w:r>
      <w:r w:rsidR="00DB714E" w:rsidRPr="00A8230C">
        <w:rPr>
          <w:rFonts w:ascii="Aptos" w:hAnsi="Aptos"/>
          <w:snapToGrid w:val="0"/>
          <w:sz w:val="22"/>
          <w:szCs w:val="22"/>
        </w:rPr>
        <w:t xml:space="preserve"> a těmito Pravidly Programu podpory bezbariérovosti</w:t>
      </w:r>
      <w:r w:rsidRPr="00A8230C">
        <w:rPr>
          <w:rFonts w:ascii="Aptos" w:hAnsi="Aptos"/>
          <w:snapToGrid w:val="0"/>
          <w:sz w:val="22"/>
          <w:szCs w:val="22"/>
        </w:rPr>
        <w:t xml:space="preserve">. </w:t>
      </w:r>
    </w:p>
    <w:p w14:paraId="2B63B195" w14:textId="77777777" w:rsidR="006C7649" w:rsidRPr="00A8230C" w:rsidRDefault="006C7649" w:rsidP="004D4C1A">
      <w:pPr>
        <w:pStyle w:val="Odstavecseseznamem"/>
        <w:widowControl w:val="0"/>
        <w:spacing w:after="240"/>
        <w:ind w:left="426" w:hanging="426"/>
        <w:jc w:val="both"/>
        <w:rPr>
          <w:rFonts w:ascii="Aptos" w:hAnsi="Aptos"/>
          <w:snapToGrid w:val="0"/>
          <w:sz w:val="22"/>
          <w:szCs w:val="22"/>
        </w:rPr>
      </w:pPr>
    </w:p>
    <w:p w14:paraId="5BDFDD17" w14:textId="164871EF" w:rsidR="006C7649" w:rsidRPr="00A8230C" w:rsidRDefault="00A076F6" w:rsidP="004D4C1A">
      <w:pPr>
        <w:pStyle w:val="Odstavecseseznamem"/>
        <w:widowControl w:val="0"/>
        <w:numPr>
          <w:ilvl w:val="0"/>
          <w:numId w:val="5"/>
        </w:numPr>
        <w:spacing w:before="240"/>
        <w:ind w:left="426" w:hanging="426"/>
        <w:jc w:val="both"/>
        <w:rPr>
          <w:rFonts w:ascii="Aptos" w:hAnsi="Aptos"/>
          <w:snapToGrid w:val="0"/>
          <w:sz w:val="22"/>
          <w:szCs w:val="22"/>
        </w:rPr>
      </w:pPr>
      <w:r w:rsidRPr="00A8230C">
        <w:rPr>
          <w:rFonts w:ascii="Aptos" w:hAnsi="Aptos"/>
          <w:snapToGrid w:val="0"/>
          <w:sz w:val="22"/>
          <w:szCs w:val="22"/>
        </w:rPr>
        <w:t xml:space="preserve">Celková výše </w:t>
      </w:r>
      <w:r w:rsidR="000B1353" w:rsidRPr="00A8230C">
        <w:rPr>
          <w:rFonts w:ascii="Aptos" w:hAnsi="Aptos"/>
          <w:snapToGrid w:val="0"/>
          <w:sz w:val="22"/>
          <w:szCs w:val="22"/>
        </w:rPr>
        <w:t xml:space="preserve">disponibilních finančních prostředků </w:t>
      </w:r>
      <w:r w:rsidRPr="00A8230C">
        <w:rPr>
          <w:rFonts w:ascii="Aptos" w:hAnsi="Aptos"/>
          <w:snapToGrid w:val="0"/>
          <w:sz w:val="22"/>
          <w:szCs w:val="22"/>
        </w:rPr>
        <w:t>Programu podpory bezbariérovosti je limitována objemem finančních prostředků, které jsou pro tento účel vyčleněny ze schváleného rozpočtu statutárního města Pardubic.</w:t>
      </w:r>
    </w:p>
    <w:p w14:paraId="74479FE8" w14:textId="77777777" w:rsidR="006C7649" w:rsidRPr="00A8230C" w:rsidRDefault="006C7649" w:rsidP="004D4C1A">
      <w:pPr>
        <w:widowControl w:val="0"/>
        <w:ind w:left="426" w:hanging="426"/>
        <w:jc w:val="both"/>
        <w:rPr>
          <w:rFonts w:ascii="Aptos" w:hAnsi="Aptos"/>
          <w:snapToGrid w:val="0"/>
          <w:sz w:val="22"/>
          <w:szCs w:val="22"/>
        </w:rPr>
      </w:pPr>
    </w:p>
    <w:p w14:paraId="79BE2B08" w14:textId="033CAA68" w:rsidR="006C7649" w:rsidRPr="00A8230C" w:rsidRDefault="001348E6" w:rsidP="004D4C1A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A8230C">
        <w:rPr>
          <w:rFonts w:ascii="Aptos" w:hAnsi="Aptos"/>
          <w:sz w:val="22"/>
          <w:szCs w:val="22"/>
          <w:lang w:eastAsia="en-US"/>
        </w:rPr>
        <w:t xml:space="preserve">Žádost </w:t>
      </w:r>
      <w:r w:rsidR="00A076F6" w:rsidRPr="00A8230C">
        <w:rPr>
          <w:rFonts w:ascii="Aptos" w:hAnsi="Aptos"/>
          <w:sz w:val="22"/>
          <w:szCs w:val="22"/>
          <w:lang w:eastAsia="en-US"/>
        </w:rPr>
        <w:t xml:space="preserve">je přijata k posouzení, </w:t>
      </w:r>
      <w:bookmarkStart w:id="6" w:name="_Hlk56669549"/>
      <w:r w:rsidR="00A076F6" w:rsidRPr="00A8230C">
        <w:rPr>
          <w:rFonts w:ascii="Aptos" w:hAnsi="Aptos"/>
          <w:sz w:val="22"/>
          <w:szCs w:val="22"/>
          <w:lang w:eastAsia="en-US"/>
        </w:rPr>
        <w:t xml:space="preserve">pokud žadatel </w:t>
      </w:r>
      <w:r w:rsidRPr="00A8230C">
        <w:rPr>
          <w:rFonts w:ascii="Aptos" w:hAnsi="Aptos"/>
          <w:sz w:val="22"/>
          <w:szCs w:val="22"/>
          <w:lang w:eastAsia="en-US"/>
        </w:rPr>
        <w:t xml:space="preserve">podá </w:t>
      </w:r>
      <w:r w:rsidR="00A076F6" w:rsidRPr="00A8230C">
        <w:rPr>
          <w:rFonts w:ascii="Aptos" w:hAnsi="Aptos"/>
          <w:sz w:val="22"/>
          <w:szCs w:val="22"/>
          <w:lang w:eastAsia="en-US"/>
        </w:rPr>
        <w:t xml:space="preserve">žádost </w:t>
      </w:r>
      <w:r w:rsidR="00C420D7" w:rsidRPr="00A8230C">
        <w:rPr>
          <w:rFonts w:ascii="Aptos" w:hAnsi="Aptos"/>
          <w:sz w:val="22"/>
          <w:szCs w:val="22"/>
          <w:lang w:eastAsia="en-US"/>
        </w:rPr>
        <w:t xml:space="preserve">prostřednictvím Portálu občana </w:t>
      </w:r>
      <w:bookmarkEnd w:id="6"/>
      <w:r w:rsidR="00C420D7" w:rsidRPr="00A8230C">
        <w:rPr>
          <w:rFonts w:ascii="Aptos" w:hAnsi="Aptos"/>
          <w:sz w:val="22"/>
          <w:szCs w:val="22"/>
          <w:lang w:eastAsia="en-US"/>
        </w:rPr>
        <w:t>(článek V. bod 1</w:t>
      </w:r>
      <w:r w:rsidR="006679BC" w:rsidRPr="00A8230C">
        <w:rPr>
          <w:rFonts w:ascii="Aptos" w:hAnsi="Aptos"/>
          <w:sz w:val="22"/>
          <w:szCs w:val="22"/>
          <w:lang w:eastAsia="en-US"/>
        </w:rPr>
        <w:t>.</w:t>
      </w:r>
      <w:r w:rsidR="00C420D7" w:rsidRPr="00A8230C">
        <w:rPr>
          <w:rFonts w:ascii="Aptos" w:hAnsi="Aptos"/>
          <w:sz w:val="22"/>
          <w:szCs w:val="22"/>
          <w:lang w:eastAsia="en-US"/>
        </w:rPr>
        <w:t xml:space="preserve"> písmeno a) Pravidel) </w:t>
      </w:r>
      <w:r w:rsidR="00A076F6" w:rsidRPr="00A8230C">
        <w:rPr>
          <w:rFonts w:ascii="Aptos" w:hAnsi="Aptos"/>
          <w:sz w:val="22"/>
          <w:szCs w:val="22"/>
          <w:lang w:eastAsia="en-US"/>
        </w:rPr>
        <w:t>včetně</w:t>
      </w:r>
      <w:r w:rsidR="00C420D7" w:rsidRPr="00A8230C">
        <w:rPr>
          <w:rFonts w:ascii="Aptos" w:hAnsi="Aptos"/>
          <w:sz w:val="22"/>
          <w:szCs w:val="22"/>
          <w:lang w:eastAsia="en-US"/>
        </w:rPr>
        <w:t xml:space="preserve"> všech požadovaných</w:t>
      </w:r>
      <w:r w:rsidR="00A076F6" w:rsidRPr="00A8230C">
        <w:rPr>
          <w:rFonts w:ascii="Aptos" w:hAnsi="Aptos"/>
          <w:sz w:val="22"/>
          <w:szCs w:val="22"/>
          <w:lang w:eastAsia="en-US"/>
        </w:rPr>
        <w:t xml:space="preserve"> příloh a ve stanoveném termínu. Tuto žádost projedná komise pro bezbariérovost</w:t>
      </w:r>
      <w:r w:rsidR="00041279" w:rsidRPr="00A8230C">
        <w:rPr>
          <w:rFonts w:ascii="Aptos" w:hAnsi="Aptos"/>
          <w:sz w:val="22"/>
          <w:szCs w:val="22"/>
          <w:lang w:eastAsia="en-US"/>
        </w:rPr>
        <w:t>, která je poradním orgánem Rady města Pardubic.</w:t>
      </w:r>
    </w:p>
    <w:p w14:paraId="79E7E9B3" w14:textId="77777777" w:rsidR="006C7649" w:rsidRPr="00A8230C" w:rsidRDefault="006C7649" w:rsidP="004D4C1A">
      <w:p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</w:p>
    <w:p w14:paraId="308C8A17" w14:textId="0E3B7E4B" w:rsidR="006C7649" w:rsidRPr="00A8230C" w:rsidRDefault="007440EC" w:rsidP="004D4C1A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A8230C">
        <w:rPr>
          <w:rFonts w:ascii="Aptos" w:hAnsi="Aptos"/>
          <w:sz w:val="22"/>
          <w:szCs w:val="22"/>
          <w:lang w:eastAsia="en-US"/>
        </w:rPr>
        <w:t xml:space="preserve">Komise pro bezbariérovost navrhne seznam akcí, projektů či činností s doporučenou výší podpory a vyhodnocenou dle zveřejněných kritérií a předloží svůj návrh ke schválení poskytnutí dotace příslušnému kompetentnímu orgánu. </w:t>
      </w:r>
    </w:p>
    <w:p w14:paraId="1B68BEAB" w14:textId="77777777" w:rsidR="006C7649" w:rsidRPr="00A8230C" w:rsidRDefault="006C7649" w:rsidP="004D4C1A">
      <w:p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</w:p>
    <w:p w14:paraId="6CE81274" w14:textId="775CE96F" w:rsidR="003907EF" w:rsidRPr="00A8230C" w:rsidRDefault="004D6FF9" w:rsidP="004D6FF9">
      <w:pPr>
        <w:pStyle w:val="Odstavecseseznamem"/>
        <w:numPr>
          <w:ilvl w:val="0"/>
          <w:numId w:val="5"/>
        </w:numPr>
        <w:spacing w:after="240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A8230C">
        <w:rPr>
          <w:rFonts w:ascii="Aptos" w:hAnsi="Aptos" w:cstheme="minorHAnsi"/>
          <w:sz w:val="22"/>
          <w:szCs w:val="22"/>
        </w:rPr>
        <w:t>O poskytnutí dotace a její výši rozhoduje na základě návrhu komise (pracovní skupiny) příslušný orgán (rada města či zastupitelstvo města) formou přijatého usnesení. O poskytnutí dotace na základě žádosti</w:t>
      </w:r>
      <w:r w:rsidR="00DB714E" w:rsidRPr="00A8230C">
        <w:rPr>
          <w:rFonts w:ascii="Aptos" w:hAnsi="Aptos" w:cstheme="minorHAnsi"/>
          <w:sz w:val="22"/>
          <w:szCs w:val="22"/>
        </w:rPr>
        <w:t xml:space="preserve"> ve výši</w:t>
      </w:r>
      <w:r w:rsidRPr="00A8230C">
        <w:rPr>
          <w:rFonts w:ascii="Aptos" w:hAnsi="Aptos" w:cstheme="minorHAnsi"/>
          <w:sz w:val="22"/>
          <w:szCs w:val="22"/>
        </w:rPr>
        <w:t xml:space="preserve"> do </w:t>
      </w:r>
      <w:r w:rsidR="003D4542" w:rsidRPr="00A8230C">
        <w:rPr>
          <w:rFonts w:ascii="Aptos" w:hAnsi="Aptos" w:cstheme="minorHAnsi"/>
          <w:sz w:val="22"/>
          <w:szCs w:val="22"/>
        </w:rPr>
        <w:t>2</w:t>
      </w:r>
      <w:r w:rsidRPr="00A8230C">
        <w:rPr>
          <w:rFonts w:ascii="Aptos" w:hAnsi="Aptos" w:cstheme="minorHAnsi"/>
          <w:sz w:val="22"/>
          <w:szCs w:val="22"/>
        </w:rPr>
        <w:t xml:space="preserve">50.000 Kč včetně rozhoduje Rada města Pardubic, o poskytnutí dotace na základě žádosti ve výši nad </w:t>
      </w:r>
      <w:r w:rsidR="003D4542" w:rsidRPr="00A8230C">
        <w:rPr>
          <w:rFonts w:ascii="Aptos" w:hAnsi="Aptos" w:cstheme="minorHAnsi"/>
          <w:sz w:val="22"/>
          <w:szCs w:val="22"/>
        </w:rPr>
        <w:t>2</w:t>
      </w:r>
      <w:r w:rsidRPr="00A8230C">
        <w:rPr>
          <w:rFonts w:ascii="Aptos" w:hAnsi="Aptos" w:cstheme="minorHAnsi"/>
          <w:sz w:val="22"/>
          <w:szCs w:val="22"/>
        </w:rPr>
        <w:t>50.000 Kč rozhoduje Zastupitelstvo města</w:t>
      </w:r>
      <w:r w:rsidR="004B285C" w:rsidRPr="00A8230C">
        <w:rPr>
          <w:rFonts w:ascii="Aptos" w:hAnsi="Aptos" w:cstheme="minorHAnsi"/>
          <w:sz w:val="22"/>
          <w:szCs w:val="22"/>
        </w:rPr>
        <w:t xml:space="preserve"> Pardubic</w:t>
      </w:r>
      <w:r w:rsidRPr="00A8230C">
        <w:rPr>
          <w:rFonts w:ascii="Aptos" w:hAnsi="Aptos"/>
          <w:sz w:val="22"/>
          <w:szCs w:val="22"/>
          <w:lang w:eastAsia="en-US"/>
        </w:rPr>
        <w:t>.</w:t>
      </w:r>
    </w:p>
    <w:p w14:paraId="72529830" w14:textId="77777777" w:rsidR="00D038AD" w:rsidRPr="00A8230C" w:rsidRDefault="00D038AD" w:rsidP="00D038AD">
      <w:pPr>
        <w:pStyle w:val="Odstavecseseznamem"/>
        <w:ind w:left="426"/>
        <w:jc w:val="both"/>
        <w:rPr>
          <w:rFonts w:ascii="Aptos" w:hAnsi="Aptos"/>
          <w:sz w:val="22"/>
          <w:szCs w:val="22"/>
          <w:lang w:eastAsia="en-US"/>
        </w:rPr>
      </w:pPr>
    </w:p>
    <w:p w14:paraId="0BF7A484" w14:textId="77777777" w:rsidR="003907EF" w:rsidRPr="00646EA4" w:rsidRDefault="003907EF" w:rsidP="00890687">
      <w:pPr>
        <w:pStyle w:val="Odstavecseseznamem"/>
        <w:widowControl w:val="0"/>
        <w:numPr>
          <w:ilvl w:val="0"/>
          <w:numId w:val="5"/>
        </w:numPr>
        <w:spacing w:before="100" w:beforeAutospacing="1" w:afterAutospacing="1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A8230C">
        <w:rPr>
          <w:rFonts w:ascii="Aptos" w:hAnsi="Aptos"/>
          <w:sz w:val="22"/>
          <w:szCs w:val="22"/>
          <w:lang w:eastAsia="en-US"/>
        </w:rPr>
        <w:t>Dotaci lze poskytnout právnické i fyzické osobě na základě elektronické žádosti</w:t>
      </w:r>
      <w:r w:rsidRPr="00646EA4">
        <w:rPr>
          <w:rFonts w:ascii="Aptos" w:hAnsi="Aptos"/>
          <w:sz w:val="22"/>
          <w:szCs w:val="22"/>
          <w:lang w:eastAsia="en-US"/>
        </w:rPr>
        <w:t>, kterou žadatel doplní požadovanými přílohami. Dotace se poskytuje zejména na účelové neinvestiční výdaje. Účel poskytnuté dotace je specifikován ve smlouvě o poskytnutí dotace. Výjimečně v odůvodněných případech je možné poskytnout dotaci investiční.</w:t>
      </w:r>
    </w:p>
    <w:p w14:paraId="366F034B" w14:textId="77777777" w:rsidR="003907EF" w:rsidRPr="00646EA4" w:rsidRDefault="003907EF" w:rsidP="003907EF">
      <w:pPr>
        <w:pStyle w:val="Odstavecseseznamem"/>
        <w:widowControl w:val="0"/>
        <w:spacing w:before="100" w:beforeAutospacing="1" w:afterAutospacing="1" w:line="276" w:lineRule="auto"/>
        <w:jc w:val="both"/>
        <w:rPr>
          <w:rFonts w:ascii="Aptos" w:hAnsi="Aptos"/>
          <w:sz w:val="22"/>
          <w:szCs w:val="22"/>
          <w:lang w:eastAsia="en-US"/>
        </w:rPr>
      </w:pPr>
    </w:p>
    <w:p w14:paraId="5BDE1595" w14:textId="77777777" w:rsidR="003907EF" w:rsidRPr="00646EA4" w:rsidRDefault="003907EF" w:rsidP="00890687">
      <w:pPr>
        <w:pStyle w:val="Odstavecseseznamem"/>
        <w:widowControl w:val="0"/>
        <w:numPr>
          <w:ilvl w:val="0"/>
          <w:numId w:val="5"/>
        </w:numPr>
        <w:spacing w:afterAutospacing="1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>Pro účely poskytování dotací z rozpočtu statutárního města Pardubice se pojmem investice/investiční výdaj rozumí:</w:t>
      </w:r>
    </w:p>
    <w:p w14:paraId="73C5B7E6" w14:textId="7708AFF6" w:rsidR="003907EF" w:rsidRPr="00646EA4" w:rsidRDefault="003907EF" w:rsidP="00DB714E">
      <w:pPr>
        <w:pStyle w:val="Odstavecseseznamem4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ascii="Aptos" w:eastAsia="Times New Roman" w:hAnsi="Aptos" w:cs="Times New Roman"/>
        </w:rPr>
      </w:pPr>
      <w:r w:rsidRPr="00646EA4">
        <w:rPr>
          <w:rFonts w:ascii="Aptos" w:eastAsia="Times New Roman" w:hAnsi="Aptos" w:cs="Times New Roman"/>
        </w:rPr>
        <w:t xml:space="preserve">Pořízení dlouhodobého hmotného </w:t>
      </w:r>
      <w:r w:rsidR="00646EA4" w:rsidRPr="00646EA4">
        <w:rPr>
          <w:rFonts w:ascii="Aptos" w:eastAsia="Times New Roman" w:hAnsi="Aptos" w:cs="Times New Roman"/>
        </w:rPr>
        <w:t>majetku – samostatné</w:t>
      </w:r>
      <w:r w:rsidRPr="00646EA4">
        <w:rPr>
          <w:rFonts w:ascii="Aptos" w:eastAsia="Times New Roman" w:hAnsi="Aptos" w:cs="Times New Roman"/>
        </w:rPr>
        <w:t xml:space="preserve"> hmotné movité věci a soubory majetku, které jsou charakterizovány samostatným technicko-ekonomickým určením, u kterých doba použitelnosti je delší než jeden rok a ocenění samostatné hmotné movité věci nebo souboru majetku převyšuje částku 40.000 Kč. Za dlouhodobý hmotný majetek se dále považuje technické zhodnocení staveb, jehož ocenění jedné položky převyšuje částku 40.000 Kč.  </w:t>
      </w:r>
    </w:p>
    <w:p w14:paraId="5F279122" w14:textId="2C24DC55" w:rsidR="003907EF" w:rsidRPr="00646EA4" w:rsidRDefault="003907EF" w:rsidP="00DB714E">
      <w:pPr>
        <w:pStyle w:val="Odstavecseseznamem4"/>
        <w:numPr>
          <w:ilvl w:val="0"/>
          <w:numId w:val="49"/>
        </w:numPr>
        <w:spacing w:after="0" w:line="240" w:lineRule="auto"/>
        <w:ind w:left="851" w:hanging="425"/>
        <w:jc w:val="both"/>
        <w:rPr>
          <w:rFonts w:ascii="Aptos" w:eastAsia="Times New Roman" w:hAnsi="Aptos" w:cs="Times New Roman"/>
        </w:rPr>
      </w:pPr>
      <w:r w:rsidRPr="00646EA4">
        <w:rPr>
          <w:rFonts w:ascii="Aptos" w:eastAsia="Times New Roman" w:hAnsi="Aptos" w:cs="Times New Roman"/>
        </w:rPr>
        <w:t xml:space="preserve">Pořízení dlouhodobého nehmotného </w:t>
      </w:r>
      <w:r w:rsidR="00261B0E" w:rsidRPr="00646EA4">
        <w:rPr>
          <w:rFonts w:ascii="Aptos" w:eastAsia="Times New Roman" w:hAnsi="Aptos" w:cs="Times New Roman"/>
        </w:rPr>
        <w:t>majetku – nehmotné</w:t>
      </w:r>
      <w:r w:rsidRPr="00646EA4">
        <w:rPr>
          <w:rFonts w:ascii="Aptos" w:eastAsia="Times New Roman" w:hAnsi="Aptos" w:cs="Times New Roman"/>
        </w:rPr>
        <w:t xml:space="preserve"> výsledky výzkumu a vývoje, software, databáze a ocenitelná práva s dobou použitelnosti delší než jeden rok, u kterých ocenění převyšuje částku 60.000 Kč. Za dlouhodobý nehmotný majetek se dále považuje technické zhodnocení dlouhodobého nehmotného majetku, jehož ocenění převyšuje částku 60.000 Kč.  </w:t>
      </w:r>
    </w:p>
    <w:p w14:paraId="27210FC4" w14:textId="77777777" w:rsidR="006C7649" w:rsidRPr="00646EA4" w:rsidRDefault="006C7649" w:rsidP="004D4C1A">
      <w:p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</w:p>
    <w:p w14:paraId="3F42C7B2" w14:textId="46E97EA6" w:rsidR="006C7649" w:rsidRPr="00646EA4" w:rsidRDefault="00F61637" w:rsidP="004B769B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lastRenderedPageBreak/>
        <w:t xml:space="preserve">Dotace se poskytuje prostřednictvím písemné veřejnoprávní </w:t>
      </w:r>
      <w:r w:rsidRPr="00A8230C">
        <w:rPr>
          <w:rFonts w:ascii="Aptos" w:hAnsi="Aptos"/>
          <w:sz w:val="22"/>
          <w:szCs w:val="22"/>
          <w:lang w:eastAsia="en-US"/>
        </w:rPr>
        <w:t>smlouvy o poskytnutí dotace</w:t>
      </w:r>
      <w:r w:rsidR="00BA2387" w:rsidRPr="00A8230C">
        <w:rPr>
          <w:rFonts w:ascii="Aptos" w:hAnsi="Aptos"/>
          <w:sz w:val="22"/>
          <w:szCs w:val="22"/>
          <w:lang w:eastAsia="en-US"/>
        </w:rPr>
        <w:t xml:space="preserve"> </w:t>
      </w:r>
      <w:r w:rsidRPr="00A8230C">
        <w:rPr>
          <w:rFonts w:ascii="Aptos" w:hAnsi="Aptos"/>
          <w:sz w:val="22"/>
          <w:szCs w:val="22"/>
          <w:lang w:eastAsia="en-US"/>
        </w:rPr>
        <w:t xml:space="preserve">uzavřené mezi statutárním městem Pardubice (poskytovatelem) a žadatelem (příjemcem). </w:t>
      </w:r>
      <w:r w:rsidR="00BA2387" w:rsidRPr="00A8230C">
        <w:rPr>
          <w:rFonts w:ascii="Aptos" w:hAnsi="Aptos"/>
          <w:sz w:val="22"/>
          <w:szCs w:val="22"/>
          <w:lang w:eastAsia="en-US"/>
        </w:rPr>
        <w:t>S</w:t>
      </w:r>
      <w:r w:rsidRPr="00A8230C">
        <w:rPr>
          <w:rFonts w:ascii="Aptos" w:hAnsi="Aptos"/>
          <w:sz w:val="22"/>
          <w:szCs w:val="22"/>
          <w:lang w:eastAsia="en-US"/>
        </w:rPr>
        <w:t xml:space="preserve">mlouva o poskytnutí dotace </w:t>
      </w:r>
      <w:r w:rsidR="00DB714E" w:rsidRPr="00A8230C">
        <w:rPr>
          <w:rFonts w:ascii="Aptos" w:hAnsi="Aptos"/>
          <w:sz w:val="22"/>
          <w:szCs w:val="22"/>
          <w:lang w:eastAsia="en-US"/>
        </w:rPr>
        <w:t xml:space="preserve">na základě žádosti o dotaci </w:t>
      </w:r>
      <w:r w:rsidRPr="00A8230C">
        <w:rPr>
          <w:rFonts w:ascii="Aptos" w:hAnsi="Aptos"/>
          <w:sz w:val="22"/>
          <w:szCs w:val="22"/>
          <w:lang w:eastAsia="en-US"/>
        </w:rPr>
        <w:t xml:space="preserve">nad </w:t>
      </w:r>
      <w:r w:rsidR="00F84795" w:rsidRPr="00A8230C">
        <w:rPr>
          <w:rFonts w:ascii="Aptos" w:hAnsi="Aptos"/>
          <w:sz w:val="22"/>
          <w:szCs w:val="22"/>
          <w:lang w:eastAsia="en-US"/>
        </w:rPr>
        <w:t>2</w:t>
      </w:r>
      <w:r w:rsidRPr="00A8230C">
        <w:rPr>
          <w:rFonts w:ascii="Aptos" w:hAnsi="Aptos"/>
          <w:sz w:val="22"/>
          <w:szCs w:val="22"/>
          <w:lang w:eastAsia="en-US"/>
        </w:rPr>
        <w:t>50</w:t>
      </w:r>
      <w:r w:rsidR="00302518" w:rsidRPr="00A8230C">
        <w:rPr>
          <w:rFonts w:ascii="Aptos" w:hAnsi="Aptos"/>
          <w:sz w:val="22"/>
          <w:szCs w:val="22"/>
          <w:lang w:eastAsia="en-US"/>
        </w:rPr>
        <w:t xml:space="preserve">.000 </w:t>
      </w:r>
      <w:r w:rsidRPr="00A8230C">
        <w:rPr>
          <w:rFonts w:ascii="Aptos" w:hAnsi="Aptos"/>
          <w:sz w:val="22"/>
          <w:szCs w:val="22"/>
          <w:lang w:eastAsia="en-US"/>
        </w:rPr>
        <w:t>Kč podléhá schválení Zastupitelstvem města Pardubic</w:t>
      </w:r>
      <w:r w:rsidR="00A36D0D" w:rsidRPr="00646EA4">
        <w:rPr>
          <w:rFonts w:ascii="Aptos" w:hAnsi="Aptos"/>
          <w:sz w:val="22"/>
          <w:szCs w:val="22"/>
          <w:lang w:eastAsia="en-US"/>
        </w:rPr>
        <w:t>.</w:t>
      </w:r>
    </w:p>
    <w:p w14:paraId="6674EBB5" w14:textId="77777777" w:rsidR="006C7649" w:rsidRPr="00646EA4" w:rsidRDefault="006C7649">
      <w:p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</w:p>
    <w:p w14:paraId="778B4D84" w14:textId="508550F2" w:rsidR="00302518" w:rsidRPr="00646EA4" w:rsidRDefault="00421117">
      <w:pPr>
        <w:pStyle w:val="Odstavecseseznamem"/>
        <w:numPr>
          <w:ilvl w:val="0"/>
          <w:numId w:val="5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646EA4">
        <w:rPr>
          <w:rFonts w:ascii="Aptos" w:hAnsi="Aptos" w:cs="Calibri"/>
          <w:snapToGrid w:val="0"/>
          <w:sz w:val="22"/>
          <w:szCs w:val="22"/>
        </w:rPr>
        <w:t xml:space="preserve">Každá konkrétní dotace musí být posouzena z hlediska souladu s články 107 a násl. Smlouvy o fungování Evropské unie. Dle obsahu a rozsahu dotace bude vyhodnoceno, zda její poskytnutí nezakládá veřejnou podporu, </w:t>
      </w:r>
      <w:r w:rsidR="006679BC" w:rsidRPr="00646EA4">
        <w:rPr>
          <w:rFonts w:ascii="Aptos" w:hAnsi="Aptos" w:cs="Calibri"/>
          <w:snapToGrid w:val="0"/>
          <w:sz w:val="22"/>
          <w:szCs w:val="22"/>
        </w:rPr>
        <w:t xml:space="preserve">a pokud ano, </w:t>
      </w:r>
      <w:r w:rsidRPr="00646EA4">
        <w:rPr>
          <w:rFonts w:ascii="Aptos" w:hAnsi="Aptos" w:cs="Calibri"/>
          <w:snapToGrid w:val="0"/>
          <w:sz w:val="22"/>
          <w:szCs w:val="22"/>
        </w:rPr>
        <w:t>zda bude poskytnuta v režimu podpory „de minimis“ ve smyslu Nařízení Komise Evropských společenství č.</w:t>
      </w:r>
      <w:r w:rsidRPr="00646EA4">
        <w:rPr>
          <w:rFonts w:ascii="Aptos" w:hAnsi="Aptos" w:cs="Calibri"/>
          <w:sz w:val="22"/>
          <w:szCs w:val="22"/>
        </w:rPr>
        <w:t xml:space="preserve"> 1407/2013 ze dne 18.12.2013 o použití článků 107 a 108 Smlouvy o fungování Evropské unie na podporu de minimis či v jiném režimu podpory.</w:t>
      </w:r>
      <w:r w:rsidRPr="00646EA4">
        <w:rPr>
          <w:rFonts w:ascii="Aptos" w:hAnsi="Aptos" w:cs="Calibri"/>
          <w:sz w:val="22"/>
          <w:szCs w:val="22"/>
          <w:lang w:eastAsia="en-US"/>
        </w:rPr>
        <w:t xml:space="preserve"> </w:t>
      </w:r>
    </w:p>
    <w:p w14:paraId="06509F9D" w14:textId="577CC951" w:rsidR="006D5DE7" w:rsidRPr="00646EA4" w:rsidRDefault="006D5DE7" w:rsidP="006C7649">
      <w:pPr>
        <w:pStyle w:val="Nadpis1"/>
        <w:rPr>
          <w:rFonts w:ascii="Aptos" w:hAnsi="Aptos"/>
        </w:rPr>
      </w:pPr>
      <w:bookmarkStart w:id="7" w:name="_Toc184043747"/>
      <w:r w:rsidRPr="00646EA4">
        <w:rPr>
          <w:rFonts w:ascii="Aptos" w:hAnsi="Aptos"/>
        </w:rPr>
        <w:t>II.  CÍLE A OBECNÉ ZÁSADY</w:t>
      </w:r>
      <w:bookmarkEnd w:id="7"/>
    </w:p>
    <w:p w14:paraId="69440A34" w14:textId="77777777" w:rsidR="0035094F" w:rsidRPr="00646EA4" w:rsidRDefault="0035094F" w:rsidP="0035094F">
      <w:pPr>
        <w:rPr>
          <w:rFonts w:ascii="Aptos" w:hAnsi="Aptos"/>
        </w:rPr>
      </w:pPr>
    </w:p>
    <w:p w14:paraId="36E772E2" w14:textId="5191341D" w:rsidR="005B745C" w:rsidRPr="00646EA4" w:rsidRDefault="006D5DE7" w:rsidP="004D4C1A">
      <w:pPr>
        <w:pStyle w:val="Odstavecseseznamem"/>
        <w:widowControl w:val="0"/>
        <w:numPr>
          <w:ilvl w:val="0"/>
          <w:numId w:val="6"/>
        </w:numPr>
        <w:ind w:left="426" w:hanging="426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Společným hlavním smyslem a záměrem poskytování dotací z Programu je poskytnutí finančních prostředků určených na zajištění pomoci a podpory</w:t>
      </w:r>
      <w:r w:rsidR="000B1353" w:rsidRPr="00646EA4">
        <w:rPr>
          <w:rFonts w:ascii="Aptos" w:hAnsi="Aptos"/>
          <w:snapToGrid w:val="0"/>
          <w:sz w:val="22"/>
          <w:szCs w:val="22"/>
        </w:rPr>
        <w:t xml:space="preserve"> osobám s omezenou schopností pohybu </w:t>
      </w:r>
      <w:r w:rsidR="0092756F" w:rsidRPr="00646EA4">
        <w:rPr>
          <w:rFonts w:ascii="Aptos" w:hAnsi="Aptos"/>
          <w:snapToGrid w:val="0"/>
          <w:sz w:val="22"/>
          <w:szCs w:val="22"/>
        </w:rPr>
        <w:t>nebo</w:t>
      </w:r>
      <w:r w:rsidR="000B1353" w:rsidRPr="00646EA4">
        <w:rPr>
          <w:rFonts w:ascii="Aptos" w:hAnsi="Aptos"/>
          <w:snapToGrid w:val="0"/>
          <w:sz w:val="22"/>
          <w:szCs w:val="22"/>
        </w:rPr>
        <w:t xml:space="preserve"> orientace</w:t>
      </w:r>
      <w:r w:rsidR="005B745C" w:rsidRPr="00646EA4">
        <w:rPr>
          <w:rFonts w:ascii="Aptos" w:hAnsi="Aptos"/>
          <w:snapToGrid w:val="0"/>
          <w:sz w:val="22"/>
          <w:szCs w:val="22"/>
        </w:rPr>
        <w:t xml:space="preserve"> k užívání </w:t>
      </w:r>
      <w:r w:rsidR="00646EA4" w:rsidRPr="00646EA4">
        <w:rPr>
          <w:rFonts w:ascii="Aptos" w:hAnsi="Aptos"/>
          <w:snapToGrid w:val="0"/>
          <w:sz w:val="22"/>
          <w:szCs w:val="22"/>
        </w:rPr>
        <w:t>staveb a</w:t>
      </w:r>
      <w:r w:rsidR="005B745C" w:rsidRPr="00646EA4">
        <w:rPr>
          <w:rFonts w:ascii="Aptos" w:hAnsi="Aptos"/>
          <w:snapToGrid w:val="0"/>
          <w:sz w:val="22"/>
          <w:szCs w:val="22"/>
        </w:rPr>
        <w:t xml:space="preserve"> veřejného prost</w:t>
      </w:r>
      <w:r w:rsidR="0006115A" w:rsidRPr="00646EA4">
        <w:rPr>
          <w:rFonts w:ascii="Aptos" w:hAnsi="Aptos"/>
          <w:snapToGrid w:val="0"/>
          <w:sz w:val="22"/>
          <w:szCs w:val="22"/>
        </w:rPr>
        <w:t xml:space="preserve">ranství </w:t>
      </w:r>
      <w:r w:rsidR="005B745C" w:rsidRPr="00646EA4">
        <w:rPr>
          <w:rFonts w:ascii="Aptos" w:hAnsi="Aptos"/>
          <w:snapToGrid w:val="0"/>
          <w:sz w:val="22"/>
          <w:szCs w:val="22"/>
        </w:rPr>
        <w:t>na území statutárního města Pardubice a v</w:t>
      </w:r>
      <w:r w:rsidR="008A4AED" w:rsidRPr="00646EA4">
        <w:rPr>
          <w:rFonts w:ascii="Aptos" w:hAnsi="Aptos"/>
          <w:snapToGrid w:val="0"/>
          <w:sz w:val="22"/>
          <w:szCs w:val="22"/>
        </w:rPr>
        <w:t>e</w:t>
      </w:r>
      <w:r w:rsidR="005B745C" w:rsidRPr="00646EA4">
        <w:rPr>
          <w:rFonts w:ascii="Aptos" w:hAnsi="Aptos"/>
          <w:snapToGrid w:val="0"/>
          <w:sz w:val="22"/>
          <w:szCs w:val="22"/>
        </w:rPr>
        <w:t xml:space="preserve"> kterých jsou poskytovány služby obyvatelům města, a na služby </w:t>
      </w:r>
      <w:r w:rsidRPr="00646EA4">
        <w:rPr>
          <w:rFonts w:ascii="Aptos" w:hAnsi="Aptos"/>
          <w:snapToGrid w:val="0"/>
          <w:sz w:val="22"/>
          <w:szCs w:val="22"/>
        </w:rPr>
        <w:t xml:space="preserve">ve veřejném zájmu s ohledem na bezbariérovost. </w:t>
      </w:r>
    </w:p>
    <w:p w14:paraId="7AE12D71" w14:textId="77777777" w:rsidR="006C7649" w:rsidRPr="00646EA4" w:rsidRDefault="006C7649" w:rsidP="004D4C1A">
      <w:pPr>
        <w:pStyle w:val="Odstavecseseznamem"/>
        <w:widowControl w:val="0"/>
        <w:ind w:left="426" w:hanging="426"/>
        <w:jc w:val="both"/>
        <w:rPr>
          <w:rFonts w:ascii="Aptos" w:hAnsi="Aptos"/>
          <w:snapToGrid w:val="0"/>
          <w:sz w:val="22"/>
          <w:szCs w:val="22"/>
        </w:rPr>
      </w:pPr>
    </w:p>
    <w:p w14:paraId="4B11AC01" w14:textId="2AEFA13A" w:rsidR="006C7649" w:rsidRPr="00646EA4" w:rsidRDefault="006D5DE7" w:rsidP="004D4C1A">
      <w:pPr>
        <w:pStyle w:val="Odstavecseseznamem"/>
        <w:widowControl w:val="0"/>
        <w:numPr>
          <w:ilvl w:val="0"/>
          <w:numId w:val="6"/>
        </w:numPr>
        <w:ind w:left="426" w:hanging="426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Podpora může mít investiční i neinvestiční charakter a může být poskytnuta jak na stavební záměry na stavbách a veřejném prostranství v majetku statutárního města Pardubice, tak i na ty, které v jeho majetku nejsou.</w:t>
      </w:r>
    </w:p>
    <w:p w14:paraId="5E5FA26B" w14:textId="77777777" w:rsidR="004D4C1A" w:rsidRPr="00646EA4" w:rsidRDefault="004D4C1A" w:rsidP="004D4C1A">
      <w:pPr>
        <w:pStyle w:val="Odstavecseseznamem"/>
        <w:rPr>
          <w:rFonts w:ascii="Aptos" w:hAnsi="Aptos"/>
          <w:snapToGrid w:val="0"/>
          <w:sz w:val="22"/>
          <w:szCs w:val="22"/>
        </w:rPr>
      </w:pPr>
    </w:p>
    <w:p w14:paraId="114410C6" w14:textId="4C068773" w:rsidR="001348E6" w:rsidRPr="00646EA4" w:rsidRDefault="006D5DE7" w:rsidP="004D4C1A">
      <w:pPr>
        <w:pStyle w:val="Odstavecseseznamem"/>
        <w:numPr>
          <w:ilvl w:val="0"/>
          <w:numId w:val="6"/>
        </w:numPr>
        <w:spacing w:after="240"/>
        <w:ind w:left="426" w:hanging="426"/>
        <w:rPr>
          <w:rFonts w:ascii="Aptos" w:hAnsi="Aptos" w:cstheme="minorHAnsi"/>
          <w:b/>
          <w:bCs/>
          <w:snapToGrid w:val="0"/>
          <w:sz w:val="22"/>
          <w:szCs w:val="22"/>
        </w:rPr>
      </w:pPr>
      <w:r w:rsidRPr="00646EA4">
        <w:rPr>
          <w:rFonts w:ascii="Aptos" w:hAnsi="Aptos" w:cstheme="minorHAnsi"/>
          <w:b/>
          <w:bCs/>
          <w:snapToGrid w:val="0"/>
          <w:sz w:val="22"/>
          <w:szCs w:val="22"/>
        </w:rPr>
        <w:t>Dotac</w:t>
      </w:r>
      <w:r w:rsidR="003801B2" w:rsidRPr="00646EA4">
        <w:rPr>
          <w:rFonts w:ascii="Aptos" w:hAnsi="Aptos" w:cstheme="minorHAnsi"/>
          <w:b/>
          <w:bCs/>
          <w:snapToGrid w:val="0"/>
          <w:sz w:val="22"/>
          <w:szCs w:val="22"/>
        </w:rPr>
        <w:t>i z Programu lze poskytnout na:</w:t>
      </w:r>
    </w:p>
    <w:p w14:paraId="318719B9" w14:textId="77777777" w:rsidR="00302518" w:rsidRPr="00646EA4" w:rsidRDefault="00302518" w:rsidP="00302518">
      <w:pPr>
        <w:pStyle w:val="Odstavecseseznamem"/>
        <w:spacing w:after="240"/>
        <w:rPr>
          <w:rFonts w:ascii="Aptos" w:hAnsi="Aptos" w:cstheme="minorHAnsi"/>
          <w:snapToGrid w:val="0"/>
          <w:sz w:val="22"/>
          <w:szCs w:val="22"/>
        </w:rPr>
      </w:pPr>
    </w:p>
    <w:p w14:paraId="55DED702" w14:textId="5B61469F" w:rsidR="006D5DE7" w:rsidRPr="00646EA4" w:rsidRDefault="006C7649" w:rsidP="004D4C1A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P</w:t>
      </w:r>
      <w:r w:rsidR="006D5DE7" w:rsidRPr="00646EA4">
        <w:rPr>
          <w:rFonts w:ascii="Aptos" w:hAnsi="Aptos"/>
          <w:snapToGrid w:val="0"/>
          <w:sz w:val="22"/>
          <w:szCs w:val="22"/>
        </w:rPr>
        <w:t>řípravu a realizaci staveb a občanského vybavení v částech určených pro užívání veřejností, pozemních komunikací a veřejného prostranství na území statutárního města Pardubice tak, aby bylo zabezpečeno jejich užívání osobami s omezenou schopností pohybu nebo orientace</w:t>
      </w:r>
      <w:r w:rsidR="006679BC" w:rsidRPr="00646EA4">
        <w:rPr>
          <w:rFonts w:ascii="Aptos" w:hAnsi="Aptos"/>
          <w:snapToGrid w:val="0"/>
          <w:sz w:val="22"/>
          <w:szCs w:val="22"/>
        </w:rPr>
        <w:t>,</w:t>
      </w:r>
      <w:r w:rsidR="006D5DE7" w:rsidRPr="00646EA4">
        <w:rPr>
          <w:rFonts w:ascii="Aptos" w:hAnsi="Aptos"/>
          <w:snapToGrid w:val="0"/>
          <w:sz w:val="22"/>
          <w:szCs w:val="22"/>
        </w:rPr>
        <w:t xml:space="preserve"> vč. zpracování dokumentace</w:t>
      </w:r>
      <w:r w:rsidRPr="00646EA4">
        <w:rPr>
          <w:rFonts w:ascii="Aptos" w:hAnsi="Aptos"/>
          <w:snapToGrid w:val="0"/>
          <w:sz w:val="22"/>
          <w:szCs w:val="22"/>
        </w:rPr>
        <w:t>.</w:t>
      </w:r>
    </w:p>
    <w:p w14:paraId="6158DDE7" w14:textId="77777777" w:rsidR="00586570" w:rsidRPr="00646EA4" w:rsidRDefault="00586570" w:rsidP="004D4C1A">
      <w:pPr>
        <w:pStyle w:val="Odstavecseseznamem"/>
        <w:ind w:left="709" w:hanging="283"/>
        <w:jc w:val="both"/>
        <w:rPr>
          <w:rFonts w:ascii="Aptos" w:hAnsi="Aptos"/>
          <w:snapToGrid w:val="0"/>
          <w:sz w:val="22"/>
          <w:szCs w:val="22"/>
        </w:rPr>
      </w:pPr>
    </w:p>
    <w:p w14:paraId="60EB490F" w14:textId="2945D7FD" w:rsidR="006D5DE7" w:rsidRPr="00646EA4" w:rsidRDefault="006C7649" w:rsidP="004D4C1A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N</w:t>
      </w:r>
      <w:r w:rsidR="006D5DE7" w:rsidRPr="00646EA4">
        <w:rPr>
          <w:rFonts w:ascii="Aptos" w:hAnsi="Aptos"/>
          <w:snapToGrid w:val="0"/>
          <w:sz w:val="22"/>
          <w:szCs w:val="22"/>
        </w:rPr>
        <w:t>ákup a instalaci technických prostředků umožňujících zpřístupňování staveb, občanského vybavení, pozemních komunikací a veřejného prostranství a orientaci v daném prostředí na území statutárního města Pardubice</w:t>
      </w:r>
      <w:r w:rsidRPr="00646EA4">
        <w:rPr>
          <w:rFonts w:ascii="Aptos" w:hAnsi="Aptos"/>
          <w:snapToGrid w:val="0"/>
          <w:sz w:val="22"/>
          <w:szCs w:val="22"/>
        </w:rPr>
        <w:t>.</w:t>
      </w:r>
    </w:p>
    <w:p w14:paraId="777BBC0E" w14:textId="77777777" w:rsidR="00586570" w:rsidRPr="00646EA4" w:rsidRDefault="00586570" w:rsidP="004D4C1A">
      <w:p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</w:p>
    <w:p w14:paraId="3D5E9C6A" w14:textId="5BAA6499" w:rsidR="006D5DE7" w:rsidRPr="00646EA4" w:rsidRDefault="006C7649" w:rsidP="004D4C1A">
      <w:pPr>
        <w:pStyle w:val="Odstavecseseznamem"/>
        <w:numPr>
          <w:ilvl w:val="0"/>
          <w:numId w:val="7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D</w:t>
      </w:r>
      <w:r w:rsidR="006D5DE7" w:rsidRPr="00646EA4">
        <w:rPr>
          <w:rFonts w:ascii="Aptos" w:hAnsi="Aptos"/>
          <w:snapToGrid w:val="0"/>
          <w:sz w:val="22"/>
          <w:szCs w:val="22"/>
        </w:rPr>
        <w:t>alší formy zpřístupnění sociálních a zdravotních služeb, kultury, sportu, vzdělávání, volnočasových aktivit apod. pro osoby s omezenou schopností pohybu nebo orientace.</w:t>
      </w:r>
    </w:p>
    <w:p w14:paraId="71A371C9" w14:textId="77777777" w:rsidR="006D5DE7" w:rsidRPr="00646EA4" w:rsidRDefault="006D5DE7" w:rsidP="004D4C1A">
      <w:p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</w:p>
    <w:p w14:paraId="26511FB6" w14:textId="2135C72F" w:rsidR="006D5DE7" w:rsidRPr="00646EA4" w:rsidRDefault="003801B2" w:rsidP="003907EF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ptos" w:hAnsi="Aptos"/>
          <w:b/>
          <w:bCs/>
          <w:snapToGrid w:val="0"/>
          <w:sz w:val="22"/>
          <w:szCs w:val="22"/>
        </w:rPr>
      </w:pPr>
      <w:r w:rsidRPr="00646EA4">
        <w:rPr>
          <w:rFonts w:ascii="Aptos" w:hAnsi="Aptos"/>
          <w:b/>
          <w:bCs/>
          <w:snapToGrid w:val="0"/>
          <w:sz w:val="22"/>
          <w:szCs w:val="22"/>
        </w:rPr>
        <w:t>Dotace z Programu se poskytují na tyto oblasti:</w:t>
      </w:r>
    </w:p>
    <w:p w14:paraId="0109A3E6" w14:textId="7664FCB3" w:rsidR="001348E6" w:rsidRPr="00646EA4" w:rsidRDefault="001348E6" w:rsidP="003801B2">
      <w:pPr>
        <w:jc w:val="both"/>
        <w:rPr>
          <w:rFonts w:ascii="Aptos" w:hAnsi="Aptos"/>
          <w:snapToGrid w:val="0"/>
          <w:sz w:val="22"/>
          <w:szCs w:val="22"/>
        </w:rPr>
      </w:pPr>
    </w:p>
    <w:p w14:paraId="113A4DFB" w14:textId="46B7DB4A" w:rsidR="006D5DE7" w:rsidRPr="00646EA4" w:rsidRDefault="006C7649" w:rsidP="004D4C1A">
      <w:pPr>
        <w:pStyle w:val="Odstavecseseznamem"/>
        <w:numPr>
          <w:ilvl w:val="0"/>
          <w:numId w:val="8"/>
        </w:numPr>
        <w:tabs>
          <w:tab w:val="left" w:pos="709"/>
        </w:tabs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N</w:t>
      </w:r>
      <w:r w:rsidR="006D5DE7" w:rsidRPr="00646EA4">
        <w:rPr>
          <w:rFonts w:ascii="Aptos" w:hAnsi="Aptos"/>
          <w:snapToGrid w:val="0"/>
          <w:sz w:val="22"/>
          <w:szCs w:val="22"/>
        </w:rPr>
        <w:t xml:space="preserve">einvestiční dotace </w:t>
      </w:r>
      <w:r w:rsidR="00591256" w:rsidRPr="00646EA4">
        <w:rPr>
          <w:rFonts w:ascii="Aptos" w:hAnsi="Aptos"/>
          <w:snapToGrid w:val="0"/>
          <w:sz w:val="22"/>
          <w:szCs w:val="22"/>
        </w:rPr>
        <w:t xml:space="preserve">na </w:t>
      </w:r>
      <w:r w:rsidR="000111CD" w:rsidRPr="00646EA4">
        <w:rPr>
          <w:rFonts w:ascii="Aptos" w:hAnsi="Aptos"/>
          <w:snapToGrid w:val="0"/>
          <w:sz w:val="22"/>
          <w:szCs w:val="22"/>
        </w:rPr>
        <w:t>konzultační a poradenské služby v oblasti bezbariérovosti</w:t>
      </w:r>
      <w:r w:rsidR="00E165DC" w:rsidRPr="00646EA4">
        <w:rPr>
          <w:rFonts w:ascii="Aptos" w:hAnsi="Aptos"/>
          <w:snapToGrid w:val="0"/>
          <w:sz w:val="22"/>
          <w:szCs w:val="22"/>
        </w:rPr>
        <w:t xml:space="preserve"> </w:t>
      </w:r>
      <w:r w:rsidR="005900DF" w:rsidRPr="00646EA4">
        <w:rPr>
          <w:rFonts w:ascii="Aptos" w:hAnsi="Aptos"/>
          <w:snapToGrid w:val="0"/>
          <w:sz w:val="22"/>
          <w:szCs w:val="22"/>
        </w:rPr>
        <w:t>ve veřej</w:t>
      </w:r>
      <w:r w:rsidR="0065188D" w:rsidRPr="00646EA4">
        <w:rPr>
          <w:rFonts w:ascii="Aptos" w:hAnsi="Aptos"/>
          <w:snapToGrid w:val="0"/>
          <w:sz w:val="22"/>
          <w:szCs w:val="22"/>
        </w:rPr>
        <w:t>n</w:t>
      </w:r>
      <w:r w:rsidR="005900DF" w:rsidRPr="00646EA4">
        <w:rPr>
          <w:rFonts w:ascii="Aptos" w:hAnsi="Aptos"/>
          <w:snapToGrid w:val="0"/>
          <w:sz w:val="22"/>
          <w:szCs w:val="22"/>
        </w:rPr>
        <w:t>ém</w:t>
      </w:r>
      <w:r w:rsidR="00591256" w:rsidRPr="00646EA4">
        <w:rPr>
          <w:rFonts w:ascii="Aptos" w:hAnsi="Aptos"/>
          <w:snapToGrid w:val="0"/>
          <w:sz w:val="22"/>
          <w:szCs w:val="22"/>
        </w:rPr>
        <w:t xml:space="preserve"> zájmu a pořízení drobného movitého majetku souvisejícího s poskytováním těchto služeb</w:t>
      </w:r>
      <w:r w:rsidRPr="00646EA4">
        <w:rPr>
          <w:rFonts w:ascii="Aptos" w:hAnsi="Aptos"/>
          <w:snapToGrid w:val="0"/>
          <w:sz w:val="22"/>
          <w:szCs w:val="22"/>
        </w:rPr>
        <w:t>.</w:t>
      </w:r>
    </w:p>
    <w:p w14:paraId="16648100" w14:textId="77777777" w:rsidR="00586570" w:rsidRPr="00646EA4" w:rsidRDefault="00586570" w:rsidP="004D4C1A">
      <w:pPr>
        <w:pStyle w:val="Odstavecseseznamem"/>
        <w:tabs>
          <w:tab w:val="left" w:pos="709"/>
        </w:tabs>
        <w:ind w:left="709" w:hanging="283"/>
        <w:jc w:val="both"/>
        <w:rPr>
          <w:rFonts w:ascii="Aptos" w:hAnsi="Aptos"/>
          <w:snapToGrid w:val="0"/>
          <w:sz w:val="22"/>
          <w:szCs w:val="22"/>
        </w:rPr>
      </w:pPr>
    </w:p>
    <w:p w14:paraId="04CE46E4" w14:textId="1B47365B" w:rsidR="006D5DE7" w:rsidRPr="00646EA4" w:rsidRDefault="006C7649" w:rsidP="004D4C1A">
      <w:pPr>
        <w:pStyle w:val="Odstavecseseznamem"/>
        <w:numPr>
          <w:ilvl w:val="0"/>
          <w:numId w:val="8"/>
        </w:numPr>
        <w:tabs>
          <w:tab w:val="left" w:pos="709"/>
        </w:tabs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I</w:t>
      </w:r>
      <w:r w:rsidR="006D5DE7" w:rsidRPr="00646EA4">
        <w:rPr>
          <w:rFonts w:ascii="Aptos" w:hAnsi="Aptos"/>
          <w:snapToGrid w:val="0"/>
          <w:sz w:val="22"/>
          <w:szCs w:val="22"/>
        </w:rPr>
        <w:t>nvestiční dotace na movitý majetek a na vybavení staveb, občanského vybavení, pozemních komunikací a veřejného prostranství</w:t>
      </w:r>
      <w:r w:rsidR="00E0420C" w:rsidRPr="00646EA4">
        <w:rPr>
          <w:rFonts w:ascii="Aptos" w:hAnsi="Aptos"/>
          <w:snapToGrid w:val="0"/>
          <w:sz w:val="22"/>
          <w:szCs w:val="22"/>
        </w:rPr>
        <w:t>.</w:t>
      </w:r>
    </w:p>
    <w:p w14:paraId="57BC7245" w14:textId="77777777" w:rsidR="00586570" w:rsidRPr="00646EA4" w:rsidRDefault="00586570" w:rsidP="00890687">
      <w:pPr>
        <w:tabs>
          <w:tab w:val="left" w:pos="709"/>
        </w:tabs>
        <w:jc w:val="both"/>
        <w:rPr>
          <w:rFonts w:ascii="Aptos" w:hAnsi="Aptos"/>
          <w:snapToGrid w:val="0"/>
          <w:sz w:val="22"/>
          <w:szCs w:val="22"/>
        </w:rPr>
      </w:pPr>
    </w:p>
    <w:p w14:paraId="78824ED9" w14:textId="32D85E74" w:rsidR="006D5DE7" w:rsidRPr="00646EA4" w:rsidRDefault="006C7649" w:rsidP="004D4C1A">
      <w:pPr>
        <w:pStyle w:val="Odstavecseseznamem"/>
        <w:numPr>
          <w:ilvl w:val="0"/>
          <w:numId w:val="8"/>
        </w:numPr>
        <w:tabs>
          <w:tab w:val="left" w:pos="709"/>
        </w:tabs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I</w:t>
      </w:r>
      <w:r w:rsidR="006D5DE7" w:rsidRPr="00646EA4">
        <w:rPr>
          <w:rFonts w:ascii="Aptos" w:hAnsi="Aptos"/>
          <w:snapToGrid w:val="0"/>
          <w:sz w:val="22"/>
          <w:szCs w:val="22"/>
        </w:rPr>
        <w:t xml:space="preserve">nvestiční </w:t>
      </w:r>
      <w:r w:rsidR="002C39BA" w:rsidRPr="00646EA4">
        <w:rPr>
          <w:rFonts w:ascii="Aptos" w:hAnsi="Aptos"/>
          <w:snapToGrid w:val="0"/>
          <w:sz w:val="22"/>
          <w:szCs w:val="22"/>
        </w:rPr>
        <w:t xml:space="preserve">příspěvek </w:t>
      </w:r>
      <w:r w:rsidR="006D5DE7" w:rsidRPr="00646EA4">
        <w:rPr>
          <w:rFonts w:ascii="Aptos" w:hAnsi="Aptos"/>
          <w:snapToGrid w:val="0"/>
          <w:sz w:val="22"/>
          <w:szCs w:val="22"/>
        </w:rPr>
        <w:t>na zhodnocení nemovitého majetk</w:t>
      </w:r>
      <w:r w:rsidR="00F074FA" w:rsidRPr="00646EA4">
        <w:rPr>
          <w:rFonts w:ascii="Aptos" w:hAnsi="Aptos"/>
          <w:snapToGrid w:val="0"/>
          <w:sz w:val="22"/>
          <w:szCs w:val="22"/>
        </w:rPr>
        <w:t>u ve vlastnictví statutárního města Pardubice</w:t>
      </w:r>
      <w:r w:rsidRPr="00646EA4">
        <w:rPr>
          <w:rFonts w:ascii="Aptos" w:hAnsi="Aptos"/>
          <w:snapToGrid w:val="0"/>
          <w:sz w:val="22"/>
          <w:szCs w:val="22"/>
        </w:rPr>
        <w:t>.</w:t>
      </w:r>
    </w:p>
    <w:p w14:paraId="2C579FDA" w14:textId="77777777" w:rsidR="00586570" w:rsidRPr="00646EA4" w:rsidRDefault="00586570" w:rsidP="004D4C1A">
      <w:pPr>
        <w:tabs>
          <w:tab w:val="left" w:pos="709"/>
        </w:tabs>
        <w:ind w:left="709" w:hanging="283"/>
        <w:jc w:val="both"/>
        <w:rPr>
          <w:rFonts w:ascii="Aptos" w:hAnsi="Aptos"/>
          <w:snapToGrid w:val="0"/>
          <w:sz w:val="22"/>
          <w:szCs w:val="22"/>
        </w:rPr>
      </w:pPr>
    </w:p>
    <w:p w14:paraId="3A17D99D" w14:textId="5B39FCFB" w:rsidR="006D5DE7" w:rsidRPr="00646EA4" w:rsidRDefault="006C7649" w:rsidP="004D4C1A">
      <w:pPr>
        <w:pStyle w:val="Odstavecseseznamem"/>
        <w:numPr>
          <w:ilvl w:val="0"/>
          <w:numId w:val="8"/>
        </w:numPr>
        <w:tabs>
          <w:tab w:val="left" w:pos="709"/>
        </w:tabs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lastRenderedPageBreak/>
        <w:t>I</w:t>
      </w:r>
      <w:r w:rsidR="00F074FA" w:rsidRPr="00646EA4">
        <w:rPr>
          <w:rFonts w:ascii="Aptos" w:hAnsi="Aptos"/>
          <w:snapToGrid w:val="0"/>
          <w:sz w:val="22"/>
          <w:szCs w:val="22"/>
        </w:rPr>
        <w:t>nvestiční dotace na zhodnocení nemovitého majetku, který není ve vlastnictví statutárního města Pardubic</w:t>
      </w:r>
      <w:r w:rsidR="00302518" w:rsidRPr="00646EA4">
        <w:rPr>
          <w:rFonts w:ascii="Aptos" w:hAnsi="Aptos"/>
          <w:snapToGrid w:val="0"/>
          <w:sz w:val="22"/>
          <w:szCs w:val="22"/>
        </w:rPr>
        <w:t>e.</w:t>
      </w:r>
    </w:p>
    <w:p w14:paraId="5AAB106F" w14:textId="77777777" w:rsidR="001345F2" w:rsidRPr="00646EA4" w:rsidRDefault="001345F2" w:rsidP="0085685C">
      <w:pPr>
        <w:tabs>
          <w:tab w:val="left" w:pos="709"/>
        </w:tabs>
        <w:jc w:val="both"/>
        <w:rPr>
          <w:rFonts w:ascii="Aptos" w:hAnsi="Aptos"/>
          <w:snapToGrid w:val="0"/>
          <w:sz w:val="22"/>
          <w:szCs w:val="22"/>
        </w:rPr>
      </w:pPr>
    </w:p>
    <w:p w14:paraId="274D714A" w14:textId="3F00BBEE" w:rsidR="00F34B14" w:rsidRPr="00646EA4" w:rsidRDefault="00067FB4" w:rsidP="007B36B5">
      <w:pPr>
        <w:pStyle w:val="Nadpis1"/>
        <w:rPr>
          <w:rFonts w:ascii="Aptos" w:hAnsi="Aptos"/>
        </w:rPr>
      </w:pPr>
      <w:bookmarkStart w:id="8" w:name="_Toc184043748"/>
      <w:r w:rsidRPr="00646EA4">
        <w:rPr>
          <w:rFonts w:ascii="Aptos" w:hAnsi="Aptos"/>
        </w:rPr>
        <w:t>I</w:t>
      </w:r>
      <w:r w:rsidR="00421117" w:rsidRPr="00646EA4">
        <w:rPr>
          <w:rFonts w:ascii="Aptos" w:hAnsi="Aptos"/>
        </w:rPr>
        <w:t>II. TYPY POSKYTOVANÝCH DOTACÍ</w:t>
      </w:r>
      <w:bookmarkEnd w:id="8"/>
    </w:p>
    <w:p w14:paraId="449FF5EC" w14:textId="77777777" w:rsidR="004332DD" w:rsidRPr="00646EA4" w:rsidRDefault="004332DD" w:rsidP="00A36D0D">
      <w:pPr>
        <w:rPr>
          <w:rFonts w:ascii="Aptos" w:hAnsi="Aptos" w:cstheme="minorHAnsi"/>
          <w:sz w:val="22"/>
          <w:szCs w:val="22"/>
        </w:rPr>
      </w:pPr>
    </w:p>
    <w:p w14:paraId="3D2368FB" w14:textId="4D3C8300" w:rsidR="00A36D0D" w:rsidRPr="00646EA4" w:rsidRDefault="00F34B14" w:rsidP="00A36D0D">
      <w:pPr>
        <w:rPr>
          <w:rFonts w:ascii="Aptos" w:hAnsi="Aptos" w:cstheme="minorHAnsi"/>
          <w:sz w:val="22"/>
          <w:szCs w:val="22"/>
        </w:rPr>
      </w:pPr>
      <w:r w:rsidRPr="00646EA4">
        <w:rPr>
          <w:rFonts w:ascii="Aptos" w:hAnsi="Aptos" w:cstheme="minorHAnsi"/>
          <w:sz w:val="22"/>
          <w:szCs w:val="22"/>
        </w:rPr>
        <w:t xml:space="preserve">V roce </w:t>
      </w:r>
      <w:r w:rsidRPr="00646EA4">
        <w:rPr>
          <w:rFonts w:ascii="Aptos" w:hAnsi="Aptos" w:cstheme="minorHAnsi"/>
          <w:color w:val="FF0000"/>
          <w:sz w:val="22"/>
          <w:szCs w:val="22"/>
        </w:rPr>
        <w:t>202</w:t>
      </w:r>
      <w:r w:rsidR="00A8230C">
        <w:rPr>
          <w:rFonts w:ascii="Aptos" w:hAnsi="Aptos" w:cstheme="minorHAnsi"/>
          <w:color w:val="FF0000"/>
          <w:sz w:val="22"/>
          <w:szCs w:val="22"/>
        </w:rPr>
        <w:t>6</w:t>
      </w:r>
      <w:r w:rsidRPr="00646EA4">
        <w:rPr>
          <w:rFonts w:ascii="Aptos" w:hAnsi="Aptos" w:cstheme="minorHAnsi"/>
          <w:sz w:val="22"/>
          <w:szCs w:val="22"/>
        </w:rPr>
        <w:t xml:space="preserve"> budou poskytovány z Programu tyto typy dotací:</w:t>
      </w:r>
      <w:bookmarkStart w:id="9" w:name="_Hlk19176909"/>
    </w:p>
    <w:p w14:paraId="7456DE36" w14:textId="77777777" w:rsidR="00586570" w:rsidRPr="00646EA4" w:rsidRDefault="00586570" w:rsidP="00A36D0D">
      <w:pPr>
        <w:rPr>
          <w:rFonts w:ascii="Aptos" w:hAnsi="Aptos" w:cstheme="minorHAnsi"/>
          <w:sz w:val="22"/>
          <w:szCs w:val="22"/>
        </w:rPr>
      </w:pPr>
    </w:p>
    <w:p w14:paraId="0DE3990E" w14:textId="77777777" w:rsidR="00D77142" w:rsidRPr="00646EA4" w:rsidRDefault="00D77142" w:rsidP="00D77142">
      <w:pPr>
        <w:rPr>
          <w:rFonts w:ascii="Aptos" w:hAnsi="Aptos"/>
        </w:rPr>
      </w:pPr>
    </w:p>
    <w:p w14:paraId="5EB0498D" w14:textId="748AC73F" w:rsidR="00D77142" w:rsidRPr="00646EA4" w:rsidRDefault="00D77142" w:rsidP="00586570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ptos" w:hAnsi="Aptos"/>
          <w:sz w:val="28"/>
          <w:szCs w:val="28"/>
        </w:rPr>
      </w:pPr>
      <w:r w:rsidRPr="00646EA4">
        <w:rPr>
          <w:rFonts w:ascii="Aptos" w:hAnsi="Aptos" w:cstheme="minorHAnsi"/>
          <w:b/>
          <w:sz w:val="28"/>
          <w:szCs w:val="28"/>
        </w:rPr>
        <w:t xml:space="preserve">Dotace na konzultační a poradenské služby v oblasti bezbariérovosti </w:t>
      </w:r>
      <w:r w:rsidR="004332DD" w:rsidRPr="00646EA4">
        <w:rPr>
          <w:rFonts w:ascii="Aptos" w:hAnsi="Aptos" w:cstheme="minorHAnsi"/>
          <w:b/>
          <w:sz w:val="28"/>
          <w:szCs w:val="28"/>
        </w:rPr>
        <w:t>ve</w:t>
      </w:r>
      <w:r w:rsidR="006E70F5" w:rsidRPr="00646EA4">
        <w:rPr>
          <w:rFonts w:ascii="Aptos" w:hAnsi="Aptos" w:cstheme="minorHAnsi"/>
          <w:b/>
          <w:sz w:val="28"/>
          <w:szCs w:val="28"/>
        </w:rPr>
        <w:t xml:space="preserve"> veřejné</w:t>
      </w:r>
      <w:r w:rsidR="004332DD" w:rsidRPr="00646EA4">
        <w:rPr>
          <w:rFonts w:ascii="Aptos" w:hAnsi="Aptos" w:cstheme="minorHAnsi"/>
          <w:b/>
          <w:sz w:val="28"/>
          <w:szCs w:val="28"/>
        </w:rPr>
        <w:t>m</w:t>
      </w:r>
      <w:r w:rsidR="006E70F5" w:rsidRPr="00646EA4">
        <w:rPr>
          <w:rFonts w:ascii="Aptos" w:hAnsi="Aptos" w:cstheme="minorHAnsi"/>
          <w:b/>
          <w:sz w:val="28"/>
          <w:szCs w:val="28"/>
        </w:rPr>
        <w:t xml:space="preserve"> zájmu</w:t>
      </w:r>
      <w:r w:rsidR="00F074FA" w:rsidRPr="00646EA4">
        <w:rPr>
          <w:rFonts w:ascii="Aptos" w:hAnsi="Aptos" w:cstheme="minorHAnsi"/>
          <w:b/>
          <w:sz w:val="28"/>
          <w:szCs w:val="28"/>
        </w:rPr>
        <w:t xml:space="preserve"> </w:t>
      </w:r>
    </w:p>
    <w:p w14:paraId="0B0AB666" w14:textId="77777777" w:rsidR="00586570" w:rsidRPr="00646EA4" w:rsidRDefault="00586570" w:rsidP="00586570">
      <w:pPr>
        <w:pStyle w:val="Odstavecseseznamem"/>
        <w:ind w:left="426"/>
        <w:jc w:val="both"/>
        <w:rPr>
          <w:rFonts w:ascii="Aptos" w:hAnsi="Aptos"/>
          <w:sz w:val="28"/>
          <w:szCs w:val="28"/>
        </w:rPr>
      </w:pPr>
    </w:p>
    <w:p w14:paraId="545EFB00" w14:textId="77777777" w:rsidR="00F074FA" w:rsidRPr="00646EA4" w:rsidRDefault="00F074FA" w:rsidP="00F074FA">
      <w:pPr>
        <w:pStyle w:val="Odstavecseseznamem"/>
        <w:jc w:val="both"/>
        <w:rPr>
          <w:rFonts w:ascii="Aptos" w:hAnsi="Aptos"/>
          <w:sz w:val="28"/>
          <w:szCs w:val="28"/>
        </w:rPr>
      </w:pPr>
    </w:p>
    <w:p w14:paraId="4E10D557" w14:textId="0B3C995C" w:rsidR="00D77142" w:rsidRPr="00646EA4" w:rsidRDefault="00D77142" w:rsidP="00586570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ptos" w:hAnsi="Aptos" w:cstheme="minorHAnsi"/>
          <w:b/>
          <w:sz w:val="28"/>
          <w:szCs w:val="28"/>
        </w:rPr>
      </w:pPr>
      <w:r w:rsidRPr="00646EA4">
        <w:rPr>
          <w:rFonts w:ascii="Aptos" w:hAnsi="Aptos" w:cstheme="minorHAnsi"/>
          <w:b/>
          <w:sz w:val="28"/>
          <w:szCs w:val="28"/>
        </w:rPr>
        <w:t xml:space="preserve">Dotace na stavební úpravy a pořízení dlouhodobého hmotného majetku a nehmotného majetku </w:t>
      </w:r>
    </w:p>
    <w:p w14:paraId="4B577A05" w14:textId="77777777" w:rsidR="00586570" w:rsidRPr="00646EA4" w:rsidRDefault="00586570" w:rsidP="00F074FA">
      <w:pPr>
        <w:jc w:val="both"/>
        <w:rPr>
          <w:rFonts w:ascii="Aptos" w:hAnsi="Aptos" w:cstheme="minorHAnsi"/>
          <w:sz w:val="22"/>
          <w:szCs w:val="22"/>
        </w:rPr>
      </w:pPr>
      <w:bookmarkStart w:id="10" w:name="_Hlk19177125"/>
      <w:bookmarkEnd w:id="9"/>
    </w:p>
    <w:p w14:paraId="3E12834E" w14:textId="37247DB3" w:rsidR="00591256" w:rsidRPr="00646EA4" w:rsidRDefault="00C32B13" w:rsidP="007B36B5">
      <w:pPr>
        <w:pStyle w:val="Nadpis1"/>
        <w:rPr>
          <w:rFonts w:ascii="Aptos" w:hAnsi="Aptos"/>
        </w:rPr>
      </w:pPr>
      <w:bookmarkStart w:id="11" w:name="_Toc184043749"/>
      <w:bookmarkEnd w:id="10"/>
      <w:r w:rsidRPr="00646EA4">
        <w:rPr>
          <w:rFonts w:ascii="Aptos" w:hAnsi="Aptos"/>
        </w:rPr>
        <w:t>I</w:t>
      </w:r>
      <w:r w:rsidR="00067FB4" w:rsidRPr="00646EA4">
        <w:rPr>
          <w:rFonts w:ascii="Aptos" w:hAnsi="Aptos"/>
        </w:rPr>
        <w:t>V</w:t>
      </w:r>
      <w:r w:rsidR="00483389" w:rsidRPr="00646EA4">
        <w:rPr>
          <w:rFonts w:ascii="Aptos" w:hAnsi="Aptos"/>
        </w:rPr>
        <w:t xml:space="preserve">.   ZÁSADY PRO JEDNOTLIVÉ </w:t>
      </w:r>
      <w:r w:rsidR="00A72A39" w:rsidRPr="00646EA4">
        <w:rPr>
          <w:rFonts w:ascii="Aptos" w:hAnsi="Aptos"/>
        </w:rPr>
        <w:t>TYPY</w:t>
      </w:r>
      <w:r w:rsidR="00483389" w:rsidRPr="00646EA4">
        <w:rPr>
          <w:rFonts w:ascii="Aptos" w:hAnsi="Aptos"/>
        </w:rPr>
        <w:t xml:space="preserve"> DOTACÍ</w:t>
      </w:r>
      <w:bookmarkEnd w:id="11"/>
      <w:r w:rsidR="002818CB" w:rsidRPr="00646EA4">
        <w:rPr>
          <w:rFonts w:ascii="Aptos" w:hAnsi="Aptos"/>
        </w:rPr>
        <w:t xml:space="preserve"> </w:t>
      </w:r>
    </w:p>
    <w:p w14:paraId="05C05A88" w14:textId="77777777" w:rsidR="004332DD" w:rsidRPr="00646EA4" w:rsidRDefault="004332DD" w:rsidP="009C7155">
      <w:pPr>
        <w:jc w:val="both"/>
        <w:rPr>
          <w:rFonts w:ascii="Aptos" w:hAnsi="Aptos"/>
          <w:snapToGrid w:val="0"/>
          <w:sz w:val="22"/>
          <w:szCs w:val="22"/>
          <w:highlight w:val="yellow"/>
        </w:rPr>
      </w:pPr>
    </w:p>
    <w:p w14:paraId="586C78C8" w14:textId="0FD855FE" w:rsidR="009C7155" w:rsidRPr="00646EA4" w:rsidRDefault="009C7155" w:rsidP="004D4C1A">
      <w:pPr>
        <w:pStyle w:val="Odstavecseseznamem"/>
        <w:numPr>
          <w:ilvl w:val="0"/>
          <w:numId w:val="42"/>
        </w:numPr>
        <w:ind w:left="426" w:hanging="426"/>
        <w:jc w:val="both"/>
        <w:rPr>
          <w:rFonts w:ascii="Aptos" w:hAnsi="Aptos"/>
        </w:rPr>
      </w:pPr>
      <w:r w:rsidRPr="00646EA4">
        <w:rPr>
          <w:rFonts w:ascii="Aptos" w:hAnsi="Aptos"/>
          <w:snapToGrid w:val="0"/>
          <w:sz w:val="22"/>
          <w:szCs w:val="22"/>
        </w:rPr>
        <w:t xml:space="preserve">Hlavním cílem </w:t>
      </w:r>
      <w:r w:rsidR="004332DD" w:rsidRPr="00646EA4">
        <w:rPr>
          <w:rFonts w:ascii="Aptos" w:hAnsi="Aptos"/>
          <w:snapToGrid w:val="0"/>
          <w:sz w:val="22"/>
          <w:szCs w:val="22"/>
        </w:rPr>
        <w:t>těchto dotací</w:t>
      </w:r>
      <w:r w:rsidRPr="00646EA4">
        <w:rPr>
          <w:rFonts w:ascii="Aptos" w:hAnsi="Aptos"/>
          <w:snapToGrid w:val="0"/>
          <w:sz w:val="22"/>
          <w:szCs w:val="22"/>
        </w:rPr>
        <w:t xml:space="preserve"> je zajištění</w:t>
      </w:r>
      <w:r w:rsidR="0006115A" w:rsidRPr="00646EA4">
        <w:rPr>
          <w:rFonts w:ascii="Aptos" w:hAnsi="Aptos"/>
          <w:snapToGrid w:val="0"/>
          <w:sz w:val="22"/>
          <w:szCs w:val="22"/>
        </w:rPr>
        <w:t xml:space="preserve"> podmínek pro osoby s omezenou schopností pohybu nebo orientace k začlenění do ekonomického, </w:t>
      </w:r>
      <w:r w:rsidRPr="00646EA4">
        <w:rPr>
          <w:rFonts w:ascii="Aptos" w:hAnsi="Aptos"/>
          <w:snapToGrid w:val="0"/>
          <w:sz w:val="22"/>
          <w:szCs w:val="22"/>
        </w:rPr>
        <w:t>sociálního a kulturního života společnosti a napo</w:t>
      </w:r>
      <w:r w:rsidR="0006115A" w:rsidRPr="00646EA4">
        <w:rPr>
          <w:rFonts w:ascii="Aptos" w:hAnsi="Aptos"/>
          <w:snapToGrid w:val="0"/>
          <w:sz w:val="22"/>
          <w:szCs w:val="22"/>
        </w:rPr>
        <w:t>moci</w:t>
      </w:r>
      <w:r w:rsidRPr="00646EA4">
        <w:rPr>
          <w:rFonts w:ascii="Aptos" w:hAnsi="Aptos"/>
          <w:snapToGrid w:val="0"/>
          <w:sz w:val="22"/>
          <w:szCs w:val="22"/>
        </w:rPr>
        <w:t xml:space="preserve"> jim </w:t>
      </w:r>
      <w:r w:rsidR="008F56C9" w:rsidRPr="00646EA4">
        <w:rPr>
          <w:rFonts w:ascii="Aptos" w:hAnsi="Aptos"/>
          <w:snapToGrid w:val="0"/>
          <w:sz w:val="22"/>
          <w:szCs w:val="22"/>
        </w:rPr>
        <w:t xml:space="preserve">tak </w:t>
      </w:r>
      <w:r w:rsidRPr="00646EA4">
        <w:rPr>
          <w:rFonts w:ascii="Aptos" w:hAnsi="Aptos"/>
          <w:snapToGrid w:val="0"/>
          <w:sz w:val="22"/>
          <w:szCs w:val="22"/>
        </w:rPr>
        <w:t>žít způsobem, který je ve společnosti považován za běžný.</w:t>
      </w:r>
    </w:p>
    <w:p w14:paraId="7967A26C" w14:textId="77777777" w:rsidR="00BF3064" w:rsidRPr="00646EA4" w:rsidRDefault="00BF3064" w:rsidP="004D4C1A">
      <w:pPr>
        <w:pStyle w:val="Odstavecseseznamem"/>
        <w:ind w:left="426" w:hanging="426"/>
        <w:jc w:val="both"/>
        <w:rPr>
          <w:rFonts w:ascii="Aptos" w:hAnsi="Aptos"/>
        </w:rPr>
      </w:pPr>
    </w:p>
    <w:p w14:paraId="104EE8C1" w14:textId="7EE87A87" w:rsidR="00302518" w:rsidRPr="00646EA4" w:rsidRDefault="00471A6B" w:rsidP="004D4C1A">
      <w:pPr>
        <w:pStyle w:val="Odstavecseseznamem"/>
        <w:numPr>
          <w:ilvl w:val="0"/>
          <w:numId w:val="42"/>
        </w:numPr>
        <w:ind w:left="426" w:hanging="426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Žadatelem o dotaci mohou být fyzické a právnické osoby, které poskytují služby nebo realizují předmětnou činnost pro širokou veřejnost na území statutárního města Pardubic.</w:t>
      </w:r>
    </w:p>
    <w:p w14:paraId="2F56D4B9" w14:textId="2C2E6E78" w:rsidR="00586570" w:rsidRPr="00646EA4" w:rsidRDefault="00586570" w:rsidP="00586570">
      <w:pPr>
        <w:pStyle w:val="Odstavecseseznamem"/>
        <w:rPr>
          <w:rFonts w:ascii="Aptos" w:hAnsi="Aptos"/>
          <w:snapToGrid w:val="0"/>
          <w:sz w:val="22"/>
          <w:szCs w:val="22"/>
        </w:rPr>
      </w:pPr>
    </w:p>
    <w:p w14:paraId="0C50BB8D" w14:textId="77777777" w:rsidR="00D038AD" w:rsidRPr="00646EA4" w:rsidRDefault="00D038AD" w:rsidP="00586570">
      <w:pPr>
        <w:pStyle w:val="Odstavecseseznamem"/>
        <w:rPr>
          <w:rFonts w:ascii="Aptos" w:hAnsi="Aptos"/>
          <w:snapToGrid w:val="0"/>
          <w:sz w:val="22"/>
          <w:szCs w:val="22"/>
        </w:rPr>
      </w:pPr>
    </w:p>
    <w:p w14:paraId="37B17EB6" w14:textId="77777777" w:rsidR="00586570" w:rsidRPr="00646EA4" w:rsidRDefault="00586570" w:rsidP="00586570">
      <w:pPr>
        <w:pStyle w:val="Odstavecseseznamem"/>
        <w:jc w:val="both"/>
        <w:rPr>
          <w:rFonts w:ascii="Aptos" w:hAnsi="Aptos"/>
          <w:snapToGrid w:val="0"/>
          <w:sz w:val="22"/>
          <w:szCs w:val="22"/>
        </w:rPr>
      </w:pPr>
    </w:p>
    <w:p w14:paraId="6435631F" w14:textId="10961D6C" w:rsidR="00D51A5E" w:rsidRPr="00646EA4" w:rsidRDefault="00CF0CCD" w:rsidP="00D038AD">
      <w:pPr>
        <w:pStyle w:val="Nadpis3"/>
        <w:numPr>
          <w:ilvl w:val="0"/>
          <w:numId w:val="4"/>
        </w:numPr>
        <w:spacing w:before="0" w:beforeAutospacing="0" w:after="0" w:afterAutospacing="0"/>
        <w:ind w:left="426" w:hanging="426"/>
        <w:rPr>
          <w:rFonts w:ascii="Aptos" w:hAnsi="Aptos"/>
          <w:szCs w:val="28"/>
          <w:u w:val="single"/>
        </w:rPr>
      </w:pPr>
      <w:bookmarkStart w:id="12" w:name="_Toc184043750"/>
      <w:r w:rsidRPr="00646EA4">
        <w:rPr>
          <w:rFonts w:ascii="Aptos" w:hAnsi="Aptos"/>
          <w:szCs w:val="28"/>
          <w:u w:val="single"/>
        </w:rPr>
        <w:t>Dotace na konzultační a poradenské služby v oblasti bezbariérovosti</w:t>
      </w:r>
      <w:r w:rsidR="004D4C1A" w:rsidRPr="00646EA4">
        <w:rPr>
          <w:rFonts w:ascii="Aptos" w:hAnsi="Aptos"/>
          <w:szCs w:val="28"/>
          <w:u w:val="single"/>
        </w:rPr>
        <w:t xml:space="preserve"> </w:t>
      </w:r>
      <w:r w:rsidR="009C7155" w:rsidRPr="00646EA4">
        <w:rPr>
          <w:rFonts w:ascii="Aptos" w:hAnsi="Aptos"/>
          <w:szCs w:val="28"/>
          <w:u w:val="single"/>
        </w:rPr>
        <w:t xml:space="preserve">ve </w:t>
      </w:r>
      <w:r w:rsidR="006E70F5" w:rsidRPr="00646EA4">
        <w:rPr>
          <w:rFonts w:ascii="Aptos" w:hAnsi="Aptos"/>
          <w:szCs w:val="28"/>
          <w:u w:val="single"/>
        </w:rPr>
        <w:t>veřejn</w:t>
      </w:r>
      <w:r w:rsidR="009C7155" w:rsidRPr="00646EA4">
        <w:rPr>
          <w:rFonts w:ascii="Aptos" w:hAnsi="Aptos"/>
          <w:szCs w:val="28"/>
          <w:u w:val="single"/>
        </w:rPr>
        <w:t>ém zájmu</w:t>
      </w:r>
      <w:bookmarkEnd w:id="12"/>
    </w:p>
    <w:p w14:paraId="15484837" w14:textId="77777777" w:rsidR="009C7155" w:rsidRPr="00646EA4" w:rsidRDefault="009C7155" w:rsidP="009C7155">
      <w:pPr>
        <w:rPr>
          <w:rFonts w:ascii="Aptos" w:hAnsi="Aptos"/>
        </w:rPr>
      </w:pPr>
    </w:p>
    <w:p w14:paraId="05C93CDE" w14:textId="57AA2BAC" w:rsidR="000111CD" w:rsidRPr="00646EA4" w:rsidRDefault="00591256" w:rsidP="00BF3064">
      <w:pPr>
        <w:pStyle w:val="Odstavecseseznamem"/>
        <w:numPr>
          <w:ilvl w:val="0"/>
          <w:numId w:val="31"/>
        </w:numPr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 xml:space="preserve">Neinvestiční dotace se poskytuje </w:t>
      </w:r>
      <w:r w:rsidR="000111CD" w:rsidRPr="00646EA4">
        <w:rPr>
          <w:rFonts w:ascii="Aptos" w:hAnsi="Aptos"/>
          <w:snapToGrid w:val="0"/>
          <w:sz w:val="22"/>
          <w:szCs w:val="22"/>
        </w:rPr>
        <w:t xml:space="preserve">na úhradu nákladů souvisejících s konzultačními a poradenskými službami v oblasti </w:t>
      </w:r>
      <w:r w:rsidR="009C7155" w:rsidRPr="00646EA4">
        <w:rPr>
          <w:rFonts w:ascii="Aptos" w:hAnsi="Aptos"/>
          <w:bCs/>
          <w:snapToGrid w:val="0"/>
          <w:sz w:val="22"/>
          <w:szCs w:val="22"/>
        </w:rPr>
        <w:t>technické</w:t>
      </w:r>
      <w:r w:rsidR="004219EB" w:rsidRPr="00646EA4">
        <w:rPr>
          <w:rFonts w:ascii="Aptos" w:hAnsi="Aptos"/>
          <w:bCs/>
          <w:snapToGrid w:val="0"/>
          <w:sz w:val="22"/>
          <w:szCs w:val="22"/>
        </w:rPr>
        <w:t>ho</w:t>
      </w:r>
      <w:r w:rsidR="009C7155" w:rsidRPr="00646EA4">
        <w:rPr>
          <w:rFonts w:ascii="Aptos" w:hAnsi="Aptos"/>
          <w:bCs/>
          <w:snapToGrid w:val="0"/>
          <w:sz w:val="22"/>
          <w:szCs w:val="22"/>
        </w:rPr>
        <w:t xml:space="preserve"> řešení</w:t>
      </w:r>
      <w:r w:rsidR="009C7155" w:rsidRPr="00646EA4">
        <w:rPr>
          <w:rFonts w:ascii="Aptos" w:hAnsi="Aptos"/>
          <w:b/>
          <w:snapToGrid w:val="0"/>
          <w:sz w:val="22"/>
          <w:szCs w:val="22"/>
        </w:rPr>
        <w:t xml:space="preserve"> </w:t>
      </w:r>
      <w:r w:rsidR="000111CD" w:rsidRPr="00646EA4">
        <w:rPr>
          <w:rFonts w:ascii="Aptos" w:hAnsi="Aptos"/>
          <w:snapToGrid w:val="0"/>
          <w:sz w:val="22"/>
          <w:szCs w:val="22"/>
        </w:rPr>
        <w:t xml:space="preserve">bezbariérovosti </w:t>
      </w:r>
      <w:r w:rsidR="0065188D" w:rsidRPr="00646EA4">
        <w:rPr>
          <w:rFonts w:ascii="Aptos" w:hAnsi="Aptos"/>
          <w:snapToGrid w:val="0"/>
          <w:sz w:val="22"/>
          <w:szCs w:val="22"/>
        </w:rPr>
        <w:t>ve</w:t>
      </w:r>
      <w:r w:rsidR="006E70F5" w:rsidRPr="00646EA4">
        <w:rPr>
          <w:rFonts w:ascii="Aptos" w:hAnsi="Aptos"/>
          <w:snapToGrid w:val="0"/>
          <w:sz w:val="22"/>
          <w:szCs w:val="22"/>
        </w:rPr>
        <w:t xml:space="preserve"> veřejné</w:t>
      </w:r>
      <w:r w:rsidR="0065188D" w:rsidRPr="00646EA4">
        <w:rPr>
          <w:rFonts w:ascii="Aptos" w:hAnsi="Aptos"/>
          <w:snapToGrid w:val="0"/>
          <w:sz w:val="22"/>
          <w:szCs w:val="22"/>
        </w:rPr>
        <w:t>m</w:t>
      </w:r>
      <w:r w:rsidR="006E70F5" w:rsidRPr="00646EA4">
        <w:rPr>
          <w:rFonts w:ascii="Aptos" w:hAnsi="Aptos"/>
          <w:snapToGrid w:val="0"/>
          <w:sz w:val="22"/>
          <w:szCs w:val="22"/>
        </w:rPr>
        <w:t xml:space="preserve"> zájmu a dále na </w:t>
      </w:r>
      <w:r w:rsidR="000111CD" w:rsidRPr="00646EA4">
        <w:rPr>
          <w:rFonts w:ascii="Aptos" w:hAnsi="Aptos"/>
          <w:snapToGrid w:val="0"/>
          <w:sz w:val="22"/>
          <w:szCs w:val="22"/>
        </w:rPr>
        <w:t>pořízení drobného movitého majetku souvisejícího s poskytováním těchto služeb</w:t>
      </w:r>
      <w:r w:rsidR="00067FB4" w:rsidRPr="00646EA4">
        <w:rPr>
          <w:rFonts w:ascii="Aptos" w:hAnsi="Aptos"/>
          <w:snapToGrid w:val="0"/>
          <w:sz w:val="22"/>
          <w:szCs w:val="22"/>
        </w:rPr>
        <w:t>.</w:t>
      </w:r>
    </w:p>
    <w:p w14:paraId="365A41F2" w14:textId="77777777" w:rsidR="00BF3064" w:rsidRPr="00646EA4" w:rsidRDefault="00BF3064" w:rsidP="00BF3064">
      <w:pPr>
        <w:pStyle w:val="Odstavecseseznamem"/>
        <w:jc w:val="both"/>
        <w:rPr>
          <w:rFonts w:ascii="Aptos" w:hAnsi="Aptos"/>
          <w:snapToGrid w:val="0"/>
          <w:sz w:val="22"/>
          <w:szCs w:val="22"/>
        </w:rPr>
      </w:pPr>
    </w:p>
    <w:p w14:paraId="10F20036" w14:textId="46FDE298" w:rsidR="004B769B" w:rsidRPr="00646EA4" w:rsidRDefault="00591256" w:rsidP="004B769B">
      <w:pPr>
        <w:pStyle w:val="Odstavecseseznamem"/>
        <w:numPr>
          <w:ilvl w:val="0"/>
          <w:numId w:val="31"/>
        </w:numPr>
        <w:spacing w:after="240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Žadatel může požádat o pokrytí až 100 % nákladů spojených se službou.</w:t>
      </w:r>
    </w:p>
    <w:p w14:paraId="4C0DD7F6" w14:textId="7A3F6C8D" w:rsidR="00D038AD" w:rsidRPr="00646EA4" w:rsidRDefault="00D51A5E" w:rsidP="00D038AD">
      <w:pPr>
        <w:pStyle w:val="Nadpis3"/>
        <w:numPr>
          <w:ilvl w:val="0"/>
          <w:numId w:val="4"/>
        </w:numPr>
        <w:ind w:left="567" w:hanging="425"/>
        <w:rPr>
          <w:rFonts w:ascii="Aptos" w:hAnsi="Aptos"/>
          <w:szCs w:val="28"/>
          <w:u w:val="single"/>
        </w:rPr>
      </w:pPr>
      <w:bookmarkStart w:id="13" w:name="_Toc184043751"/>
      <w:r w:rsidRPr="00646EA4">
        <w:rPr>
          <w:rFonts w:ascii="Aptos" w:hAnsi="Aptos"/>
          <w:szCs w:val="28"/>
          <w:u w:val="single"/>
        </w:rPr>
        <w:t>Dotace na stavební úpravy a pořízení dlouhodobého hmotného a nehmotného majetku</w:t>
      </w:r>
      <w:bookmarkEnd w:id="13"/>
      <w:r w:rsidRPr="00646EA4">
        <w:rPr>
          <w:rFonts w:ascii="Aptos" w:hAnsi="Aptos"/>
          <w:szCs w:val="28"/>
          <w:u w:val="single"/>
        </w:rPr>
        <w:t xml:space="preserve"> </w:t>
      </w:r>
    </w:p>
    <w:p w14:paraId="1938BADE" w14:textId="15895B0D" w:rsidR="00C32B13" w:rsidRPr="00646EA4" w:rsidRDefault="00C32B13" w:rsidP="008A4AED">
      <w:pPr>
        <w:pStyle w:val="Nadpis4"/>
        <w:numPr>
          <w:ilvl w:val="0"/>
          <w:numId w:val="28"/>
        </w:numPr>
        <w:ind w:left="426" w:hanging="426"/>
        <w:jc w:val="both"/>
        <w:rPr>
          <w:rFonts w:ascii="Aptos" w:hAnsi="Aptos"/>
          <w:u w:val="none"/>
        </w:rPr>
      </w:pPr>
      <w:r w:rsidRPr="00646EA4">
        <w:rPr>
          <w:rFonts w:ascii="Aptos" w:hAnsi="Aptos"/>
          <w:u w:val="none"/>
        </w:rPr>
        <w:t>Investiční dotace na movitý majetek</w:t>
      </w:r>
      <w:r w:rsidR="000A0BED" w:rsidRPr="00A8230C">
        <w:rPr>
          <w:rFonts w:ascii="Aptos" w:hAnsi="Aptos"/>
          <w:u w:val="none"/>
        </w:rPr>
        <w:t xml:space="preserve">, </w:t>
      </w:r>
      <w:r w:rsidRPr="00A8230C">
        <w:rPr>
          <w:rFonts w:ascii="Aptos" w:hAnsi="Aptos"/>
          <w:u w:val="none"/>
        </w:rPr>
        <w:t xml:space="preserve">na </w:t>
      </w:r>
      <w:r w:rsidR="00462DFC" w:rsidRPr="00A8230C">
        <w:rPr>
          <w:rFonts w:ascii="Aptos" w:hAnsi="Aptos"/>
          <w:u w:val="none"/>
        </w:rPr>
        <w:t>úpravy</w:t>
      </w:r>
      <w:r w:rsidR="000A0BED" w:rsidRPr="00A8230C">
        <w:rPr>
          <w:rFonts w:ascii="Aptos" w:hAnsi="Aptos"/>
          <w:u w:val="none"/>
        </w:rPr>
        <w:t xml:space="preserve"> a</w:t>
      </w:r>
      <w:r w:rsidR="00462DFC" w:rsidRPr="00A8230C">
        <w:rPr>
          <w:rFonts w:ascii="Aptos" w:hAnsi="Aptos"/>
          <w:u w:val="none"/>
        </w:rPr>
        <w:t xml:space="preserve"> </w:t>
      </w:r>
      <w:r w:rsidRPr="00A8230C">
        <w:rPr>
          <w:rFonts w:ascii="Aptos" w:hAnsi="Aptos"/>
          <w:u w:val="none"/>
        </w:rPr>
        <w:t xml:space="preserve">vybavení </w:t>
      </w:r>
      <w:r w:rsidRPr="00646EA4">
        <w:rPr>
          <w:rFonts w:ascii="Aptos" w:hAnsi="Aptos"/>
          <w:u w:val="none"/>
        </w:rPr>
        <w:t>staveb, občanského vybavení</w:t>
      </w:r>
      <w:r w:rsidR="00462DFC" w:rsidRPr="00646EA4">
        <w:rPr>
          <w:rFonts w:ascii="Aptos" w:hAnsi="Aptos"/>
          <w:u w:val="none"/>
        </w:rPr>
        <w:t>,</w:t>
      </w:r>
      <w:r w:rsidR="00521C15" w:rsidRPr="00646EA4">
        <w:rPr>
          <w:rFonts w:ascii="Aptos" w:hAnsi="Aptos"/>
          <w:u w:val="none"/>
        </w:rPr>
        <w:t xml:space="preserve"> </w:t>
      </w:r>
      <w:r w:rsidRPr="00646EA4">
        <w:rPr>
          <w:rFonts w:ascii="Aptos" w:hAnsi="Aptos"/>
          <w:u w:val="none"/>
        </w:rPr>
        <w:t>pozemních komunikací a veřejného prostranství</w:t>
      </w:r>
      <w:r w:rsidR="000A0BED" w:rsidRPr="00646EA4">
        <w:rPr>
          <w:rFonts w:ascii="Aptos" w:hAnsi="Aptos"/>
          <w:u w:val="none"/>
        </w:rPr>
        <w:t>.</w:t>
      </w:r>
    </w:p>
    <w:p w14:paraId="3531465F" w14:textId="14EAAE9F" w:rsidR="00BF3064" w:rsidRPr="00646EA4" w:rsidRDefault="00E223D4" w:rsidP="008E64C7">
      <w:pPr>
        <w:pStyle w:val="Odstavecseseznamem"/>
        <w:numPr>
          <w:ilvl w:val="0"/>
          <w:numId w:val="11"/>
        </w:numPr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Ž</w:t>
      </w:r>
      <w:r w:rsidR="00C32B13" w:rsidRPr="00646EA4">
        <w:rPr>
          <w:rFonts w:ascii="Aptos" w:hAnsi="Aptos"/>
          <w:snapToGrid w:val="0"/>
          <w:sz w:val="22"/>
          <w:szCs w:val="22"/>
        </w:rPr>
        <w:t>adatel</w:t>
      </w:r>
      <w:r w:rsidRPr="00646EA4">
        <w:rPr>
          <w:rFonts w:ascii="Aptos" w:hAnsi="Aptos"/>
          <w:snapToGrid w:val="0"/>
          <w:sz w:val="22"/>
          <w:szCs w:val="22"/>
        </w:rPr>
        <w:t xml:space="preserve"> může požádat o dotaci </w:t>
      </w:r>
      <w:r w:rsidR="00C32B13" w:rsidRPr="00646EA4">
        <w:rPr>
          <w:rFonts w:ascii="Aptos" w:hAnsi="Aptos"/>
          <w:snapToGrid w:val="0"/>
          <w:sz w:val="22"/>
          <w:szCs w:val="22"/>
        </w:rPr>
        <w:t>na realizaci záměru na území statutárního města Pardubice,</w:t>
      </w:r>
      <w:r w:rsidR="00EC6C41" w:rsidRPr="00646EA4">
        <w:rPr>
          <w:rFonts w:ascii="Aptos" w:hAnsi="Aptos"/>
          <w:snapToGrid w:val="0"/>
          <w:sz w:val="22"/>
          <w:szCs w:val="22"/>
        </w:rPr>
        <w:t xml:space="preserve"> </w:t>
      </w:r>
      <w:r w:rsidR="00C32B13" w:rsidRPr="00646EA4">
        <w:rPr>
          <w:rFonts w:ascii="Aptos" w:hAnsi="Aptos"/>
          <w:snapToGrid w:val="0"/>
          <w:sz w:val="22"/>
          <w:szCs w:val="22"/>
        </w:rPr>
        <w:t>a to na zařízení nebo vybavení, které bude sloužit veřejnému zájmu</w:t>
      </w:r>
      <w:r w:rsidR="00916A76" w:rsidRPr="00646EA4">
        <w:rPr>
          <w:rFonts w:ascii="Aptos" w:hAnsi="Aptos"/>
          <w:snapToGrid w:val="0"/>
          <w:sz w:val="22"/>
          <w:szCs w:val="22"/>
        </w:rPr>
        <w:t>.</w:t>
      </w:r>
      <w:r w:rsidR="00C32B13" w:rsidRPr="00646EA4">
        <w:rPr>
          <w:rFonts w:ascii="Aptos" w:hAnsi="Aptos"/>
          <w:snapToGrid w:val="0"/>
          <w:sz w:val="22"/>
          <w:szCs w:val="22"/>
        </w:rPr>
        <w:t xml:space="preserve"> </w:t>
      </w:r>
    </w:p>
    <w:p w14:paraId="0A39D598" w14:textId="77777777" w:rsidR="004B769B" w:rsidRPr="00646EA4" w:rsidRDefault="004B769B" w:rsidP="004B769B">
      <w:pPr>
        <w:pStyle w:val="Odstavecseseznamem"/>
        <w:jc w:val="both"/>
        <w:rPr>
          <w:rFonts w:ascii="Aptos" w:hAnsi="Aptos"/>
          <w:snapToGrid w:val="0"/>
          <w:sz w:val="22"/>
          <w:szCs w:val="22"/>
        </w:rPr>
      </w:pPr>
    </w:p>
    <w:p w14:paraId="54DBA1AA" w14:textId="4A59BD67" w:rsidR="00BF3064" w:rsidRPr="00646EA4" w:rsidRDefault="00521C15" w:rsidP="00BF3064">
      <w:pPr>
        <w:pStyle w:val="Odstavecseseznamem"/>
        <w:numPr>
          <w:ilvl w:val="0"/>
          <w:numId w:val="11"/>
        </w:numPr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 xml:space="preserve">Pořízené zařízení nebo vybavení se po jeho zakoupení stává majetkem </w:t>
      </w:r>
      <w:r w:rsidR="00EE5717" w:rsidRPr="00646EA4">
        <w:rPr>
          <w:rFonts w:ascii="Aptos" w:hAnsi="Aptos"/>
          <w:snapToGrid w:val="0"/>
          <w:sz w:val="22"/>
          <w:szCs w:val="22"/>
        </w:rPr>
        <w:t xml:space="preserve">příjemce </w:t>
      </w:r>
      <w:r w:rsidR="00EC6C41" w:rsidRPr="00646EA4">
        <w:rPr>
          <w:rFonts w:ascii="Aptos" w:hAnsi="Aptos"/>
          <w:snapToGrid w:val="0"/>
          <w:sz w:val="22"/>
          <w:szCs w:val="22"/>
        </w:rPr>
        <w:t>dotace,</w:t>
      </w:r>
      <w:r w:rsidRPr="00646EA4">
        <w:rPr>
          <w:rFonts w:ascii="Aptos" w:hAnsi="Aptos"/>
          <w:snapToGrid w:val="0"/>
          <w:sz w:val="22"/>
          <w:szCs w:val="22"/>
        </w:rPr>
        <w:t xml:space="preserve"> a podle toho s ním také nakládá, a to se všemi právy a povinnostmi z toho vyplývajícími</w:t>
      </w:r>
      <w:r w:rsidR="0098472C" w:rsidRPr="00646EA4">
        <w:rPr>
          <w:rFonts w:ascii="Aptos" w:hAnsi="Aptos"/>
          <w:snapToGrid w:val="0"/>
          <w:sz w:val="22"/>
          <w:szCs w:val="22"/>
        </w:rPr>
        <w:t>.</w:t>
      </w:r>
    </w:p>
    <w:p w14:paraId="63000A5D" w14:textId="77777777" w:rsidR="00BF3064" w:rsidRPr="00646EA4" w:rsidRDefault="00BF3064" w:rsidP="00BF3064">
      <w:pPr>
        <w:jc w:val="both"/>
        <w:rPr>
          <w:rFonts w:ascii="Aptos" w:hAnsi="Aptos"/>
          <w:snapToGrid w:val="0"/>
          <w:sz w:val="22"/>
          <w:szCs w:val="22"/>
        </w:rPr>
      </w:pPr>
    </w:p>
    <w:p w14:paraId="68E1A131" w14:textId="38E40F43" w:rsidR="00521C15" w:rsidRPr="00646EA4" w:rsidRDefault="00521C15" w:rsidP="00AE7D23">
      <w:pPr>
        <w:pStyle w:val="Odstavecseseznamem"/>
        <w:numPr>
          <w:ilvl w:val="0"/>
          <w:numId w:val="11"/>
        </w:numPr>
        <w:spacing w:after="240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Žadatel může požádat o pokrytí až 100 % nákladů.</w:t>
      </w:r>
    </w:p>
    <w:p w14:paraId="581D0EA4" w14:textId="41D5C3DE" w:rsidR="00C32B13" w:rsidRPr="00646EA4" w:rsidRDefault="00521C15" w:rsidP="008A4AED">
      <w:pPr>
        <w:pStyle w:val="Nadpis4"/>
        <w:numPr>
          <w:ilvl w:val="0"/>
          <w:numId w:val="28"/>
        </w:numPr>
        <w:ind w:left="426" w:hanging="426"/>
        <w:jc w:val="both"/>
        <w:rPr>
          <w:rFonts w:ascii="Aptos" w:hAnsi="Aptos"/>
          <w:snapToGrid w:val="0"/>
          <w:u w:val="none"/>
        </w:rPr>
      </w:pPr>
      <w:r w:rsidRPr="00646EA4">
        <w:rPr>
          <w:rFonts w:ascii="Aptos" w:hAnsi="Aptos"/>
          <w:snapToGrid w:val="0"/>
          <w:u w:val="none"/>
        </w:rPr>
        <w:t xml:space="preserve">Investiční </w:t>
      </w:r>
      <w:r w:rsidR="001E0645" w:rsidRPr="00646EA4">
        <w:rPr>
          <w:rFonts w:ascii="Aptos" w:hAnsi="Aptos"/>
          <w:snapToGrid w:val="0"/>
          <w:u w:val="none"/>
        </w:rPr>
        <w:t>příspěvek</w:t>
      </w:r>
      <w:r w:rsidR="00D926C9" w:rsidRPr="00646EA4">
        <w:rPr>
          <w:rStyle w:val="Znakapoznpodarou"/>
          <w:rFonts w:ascii="Aptos" w:hAnsi="Aptos"/>
          <w:snapToGrid w:val="0"/>
          <w:u w:val="none"/>
        </w:rPr>
        <w:footnoteReference w:id="1"/>
      </w:r>
      <w:r w:rsidRPr="00646EA4">
        <w:rPr>
          <w:rFonts w:ascii="Aptos" w:hAnsi="Aptos"/>
          <w:snapToGrid w:val="0"/>
          <w:u w:val="none"/>
        </w:rPr>
        <w:t xml:space="preserve"> na zhodnocení nemovitého majetku ve vlastnictví </w:t>
      </w:r>
      <w:r w:rsidR="00C32B13" w:rsidRPr="00646EA4">
        <w:rPr>
          <w:rFonts w:ascii="Aptos" w:hAnsi="Aptos"/>
          <w:snapToGrid w:val="0"/>
          <w:u w:val="none"/>
        </w:rPr>
        <w:t>statutárního města Pardubice</w:t>
      </w:r>
    </w:p>
    <w:p w14:paraId="1142CD74" w14:textId="17D03B0C" w:rsidR="0070226C" w:rsidRPr="00646EA4" w:rsidRDefault="001E0645" w:rsidP="008A4AED">
      <w:pPr>
        <w:pStyle w:val="Odstavecseseznamem"/>
        <w:numPr>
          <w:ilvl w:val="0"/>
          <w:numId w:val="12"/>
        </w:numPr>
        <w:spacing w:after="240"/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O příspěvek může</w:t>
      </w:r>
      <w:r w:rsidR="00C32B13" w:rsidRPr="00646EA4">
        <w:rPr>
          <w:rFonts w:ascii="Aptos" w:hAnsi="Aptos"/>
          <w:snapToGrid w:val="0"/>
          <w:sz w:val="22"/>
          <w:szCs w:val="22"/>
        </w:rPr>
        <w:t xml:space="preserve"> požádat statutární město Pardubice (věcně příslušný odbor Magistrátu města Pardubic), které má tento nemovitý majetek ve svém vlastnictví; nájemci nebytových prostor ve vlastnictví statutárního města Pardubic žádají prostřednictvím svého pronajímatele.</w:t>
      </w:r>
    </w:p>
    <w:p w14:paraId="2A75F8E1" w14:textId="77777777" w:rsidR="00CD222A" w:rsidRPr="00646EA4" w:rsidRDefault="00CD222A" w:rsidP="00CD222A">
      <w:pPr>
        <w:pStyle w:val="Odstavecseseznamem"/>
        <w:spacing w:after="240"/>
        <w:ind w:left="1080"/>
        <w:jc w:val="both"/>
        <w:rPr>
          <w:rFonts w:ascii="Aptos" w:hAnsi="Aptos"/>
          <w:snapToGrid w:val="0"/>
          <w:sz w:val="22"/>
          <w:szCs w:val="22"/>
        </w:rPr>
      </w:pPr>
    </w:p>
    <w:p w14:paraId="56467E3F" w14:textId="3FB496E7" w:rsidR="00CD222A" w:rsidRPr="00646EA4" w:rsidRDefault="00C32B13" w:rsidP="008A4AED">
      <w:pPr>
        <w:pStyle w:val="Odstavecseseznamem"/>
        <w:numPr>
          <w:ilvl w:val="0"/>
          <w:numId w:val="12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Nemovitý majetek se musí nacházet na území statutárního města Pardubice.</w:t>
      </w:r>
    </w:p>
    <w:p w14:paraId="0E0DE4E7" w14:textId="77777777" w:rsidR="00CD222A" w:rsidRPr="00646EA4" w:rsidRDefault="00CD222A" w:rsidP="00CD222A">
      <w:pPr>
        <w:jc w:val="both"/>
        <w:rPr>
          <w:rFonts w:ascii="Aptos" w:hAnsi="Aptos"/>
          <w:snapToGrid w:val="0"/>
          <w:sz w:val="22"/>
          <w:szCs w:val="22"/>
        </w:rPr>
      </w:pPr>
    </w:p>
    <w:p w14:paraId="765F0DD6" w14:textId="5B65A463" w:rsidR="00CD222A" w:rsidRPr="00646EA4" w:rsidRDefault="00C32B13" w:rsidP="008A4AED">
      <w:pPr>
        <w:pStyle w:val="Odstavecseseznamem"/>
        <w:numPr>
          <w:ilvl w:val="0"/>
          <w:numId w:val="12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Finančně bude podporováno zhodnocení nemovitého majetku, který slouží pro širokou veřejnost.</w:t>
      </w:r>
    </w:p>
    <w:p w14:paraId="656054A9" w14:textId="77777777" w:rsidR="00CD222A" w:rsidRPr="00646EA4" w:rsidRDefault="00CD222A" w:rsidP="00CD222A">
      <w:pPr>
        <w:jc w:val="both"/>
        <w:rPr>
          <w:rFonts w:ascii="Aptos" w:hAnsi="Aptos"/>
          <w:snapToGrid w:val="0"/>
          <w:sz w:val="22"/>
          <w:szCs w:val="22"/>
        </w:rPr>
      </w:pPr>
    </w:p>
    <w:p w14:paraId="074B5494" w14:textId="66B13661" w:rsidR="00CD222A" w:rsidRPr="00646EA4" w:rsidRDefault="00C32B13" w:rsidP="008A4AED">
      <w:pPr>
        <w:pStyle w:val="Odstavecseseznamem"/>
        <w:numPr>
          <w:ilvl w:val="0"/>
          <w:numId w:val="12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Přidělené finanční prostředky budou převedeny v rámci změn rozpočtu města Pardubic na kapitolu věcně příslušného odboru Magistrátu města Pardubic.</w:t>
      </w:r>
    </w:p>
    <w:p w14:paraId="37800C2B" w14:textId="77777777" w:rsidR="00CD222A" w:rsidRPr="00646EA4" w:rsidRDefault="00CD222A" w:rsidP="00CD222A">
      <w:pPr>
        <w:jc w:val="both"/>
        <w:rPr>
          <w:rFonts w:ascii="Aptos" w:hAnsi="Aptos"/>
          <w:snapToGrid w:val="0"/>
          <w:sz w:val="22"/>
          <w:szCs w:val="22"/>
        </w:rPr>
      </w:pPr>
    </w:p>
    <w:p w14:paraId="3FF493B1" w14:textId="7C407C2D" w:rsidR="00C32B13" w:rsidRPr="00646EA4" w:rsidRDefault="00521C15" w:rsidP="008A4AED">
      <w:pPr>
        <w:pStyle w:val="Odstavecseseznamem"/>
        <w:numPr>
          <w:ilvl w:val="0"/>
          <w:numId w:val="12"/>
        </w:numPr>
        <w:spacing w:after="240"/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Žadatel může požádat o pokrytí až 100 % nákladů.</w:t>
      </w:r>
    </w:p>
    <w:p w14:paraId="46E92DD5" w14:textId="71A5B0F7" w:rsidR="00C32B13" w:rsidRPr="00646EA4" w:rsidRDefault="00C32B13" w:rsidP="008A4AED">
      <w:pPr>
        <w:pStyle w:val="Nadpis4"/>
        <w:numPr>
          <w:ilvl w:val="0"/>
          <w:numId w:val="28"/>
        </w:numPr>
        <w:ind w:left="426" w:hanging="426"/>
        <w:jc w:val="both"/>
        <w:rPr>
          <w:rFonts w:ascii="Aptos" w:hAnsi="Aptos"/>
          <w:snapToGrid w:val="0"/>
          <w:u w:val="none"/>
        </w:rPr>
      </w:pPr>
      <w:r w:rsidRPr="00646EA4">
        <w:rPr>
          <w:rFonts w:ascii="Aptos" w:hAnsi="Aptos"/>
          <w:snapToGrid w:val="0"/>
          <w:u w:val="none"/>
        </w:rPr>
        <w:t>Investiční dotace na zhodnocení nemovitého majetku, který není ve vlastnictví</w:t>
      </w:r>
      <w:r w:rsidRPr="00646EA4">
        <w:rPr>
          <w:rFonts w:ascii="Aptos" w:hAnsi="Aptos"/>
          <w:snapToGrid w:val="0"/>
          <w:u w:val="none"/>
        </w:rPr>
        <w:br/>
        <w:t xml:space="preserve"> statutárního města Pardubice</w:t>
      </w:r>
    </w:p>
    <w:p w14:paraId="7A902F4C" w14:textId="176FC6D9" w:rsidR="00C32B13" w:rsidRPr="00646EA4" w:rsidRDefault="001E0645" w:rsidP="008A4AED">
      <w:pPr>
        <w:pStyle w:val="Odstavecseseznamem"/>
        <w:numPr>
          <w:ilvl w:val="0"/>
          <w:numId w:val="13"/>
        </w:numPr>
        <w:spacing w:after="240"/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 xml:space="preserve">O </w:t>
      </w:r>
      <w:r w:rsidR="00C32B13" w:rsidRPr="00646EA4">
        <w:rPr>
          <w:rFonts w:ascii="Aptos" w:hAnsi="Aptos"/>
          <w:snapToGrid w:val="0"/>
          <w:sz w:val="22"/>
          <w:szCs w:val="22"/>
        </w:rPr>
        <w:t>dotaci může požádat žadatel působící na území statutárního města Pardubice, který má tento nemovitý majetek ve svém vlastnictví nebo v dlouhodobém pronájmu (je třeba doložit souhlas vlastníka nemovitosti se stavebním záměrem).</w:t>
      </w:r>
    </w:p>
    <w:p w14:paraId="362C2C61" w14:textId="77777777" w:rsidR="00CD222A" w:rsidRPr="00646EA4" w:rsidRDefault="00CD222A" w:rsidP="008A4AED">
      <w:pPr>
        <w:pStyle w:val="Odstavecseseznamem"/>
        <w:spacing w:after="240"/>
        <w:ind w:left="1080" w:hanging="283"/>
        <w:jc w:val="both"/>
        <w:rPr>
          <w:rFonts w:ascii="Aptos" w:hAnsi="Aptos"/>
          <w:snapToGrid w:val="0"/>
          <w:sz w:val="22"/>
          <w:szCs w:val="22"/>
        </w:rPr>
      </w:pPr>
    </w:p>
    <w:p w14:paraId="7AFF750B" w14:textId="0F265A3A" w:rsidR="00CD222A" w:rsidRPr="00646EA4" w:rsidRDefault="00C32B13" w:rsidP="008A4AED">
      <w:pPr>
        <w:pStyle w:val="Odstavecseseznamem"/>
        <w:numPr>
          <w:ilvl w:val="0"/>
          <w:numId w:val="13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Žadatel předloží se žádostí o dotaci výpis z listu vlastnictví, případně kopii nájemní smlouvy, doklad o právu stavby, ze kterých bude jasně vyplývat vz</w:t>
      </w:r>
      <w:r w:rsidR="00321D71" w:rsidRPr="00646EA4">
        <w:rPr>
          <w:rFonts w:ascii="Aptos" w:hAnsi="Aptos"/>
          <w:snapToGrid w:val="0"/>
          <w:sz w:val="22"/>
          <w:szCs w:val="22"/>
        </w:rPr>
        <w:t xml:space="preserve">tah žadatele ke stavbě, pozemku </w:t>
      </w:r>
      <w:r w:rsidRPr="00646EA4">
        <w:rPr>
          <w:rFonts w:ascii="Aptos" w:hAnsi="Aptos"/>
          <w:snapToGrid w:val="0"/>
          <w:sz w:val="22"/>
          <w:szCs w:val="22"/>
        </w:rPr>
        <w:t>(úředně ověřený souhlas vlastníka). Na tomto majetku nesmí váznout zástava, věcné břemeno</w:t>
      </w:r>
      <w:r w:rsidR="00E35CAD" w:rsidRPr="00646EA4">
        <w:rPr>
          <w:rFonts w:ascii="Aptos" w:hAnsi="Aptos"/>
          <w:snapToGrid w:val="0"/>
          <w:sz w:val="22"/>
          <w:szCs w:val="22"/>
        </w:rPr>
        <w:t xml:space="preserve"> </w:t>
      </w:r>
      <w:r w:rsidRPr="00646EA4">
        <w:rPr>
          <w:rFonts w:ascii="Aptos" w:hAnsi="Aptos"/>
          <w:snapToGrid w:val="0"/>
          <w:sz w:val="22"/>
          <w:szCs w:val="22"/>
        </w:rPr>
        <w:t>či nesmí být zatížen exekucí. Je nutné doložit také dobu udržitelnosti projektu, tzn., prokázání dlouhodobého pronájmu či poskytování daných služeb.</w:t>
      </w:r>
    </w:p>
    <w:p w14:paraId="4D60247B" w14:textId="77777777" w:rsidR="00CD222A" w:rsidRPr="00646EA4" w:rsidRDefault="00CD222A" w:rsidP="008A4AED">
      <w:pPr>
        <w:ind w:hanging="283"/>
        <w:jc w:val="both"/>
        <w:rPr>
          <w:rFonts w:ascii="Aptos" w:hAnsi="Aptos"/>
          <w:snapToGrid w:val="0"/>
          <w:sz w:val="22"/>
          <w:szCs w:val="22"/>
        </w:rPr>
      </w:pPr>
    </w:p>
    <w:p w14:paraId="1A2715F7" w14:textId="6A964C25" w:rsidR="00CD222A" w:rsidRPr="00646EA4" w:rsidRDefault="00C32B13" w:rsidP="008A4AED">
      <w:pPr>
        <w:pStyle w:val="Odstavecseseznamem"/>
        <w:numPr>
          <w:ilvl w:val="0"/>
          <w:numId w:val="13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Finančně bude podporováno zhodnocení nemovitého majetku, který slouží pro širokou veřejnost.</w:t>
      </w:r>
    </w:p>
    <w:p w14:paraId="22F40747" w14:textId="77777777" w:rsidR="00CD222A" w:rsidRPr="00646EA4" w:rsidRDefault="00CD222A" w:rsidP="008A4AED">
      <w:pPr>
        <w:ind w:hanging="283"/>
        <w:jc w:val="both"/>
        <w:rPr>
          <w:rFonts w:ascii="Aptos" w:hAnsi="Aptos"/>
          <w:snapToGrid w:val="0"/>
          <w:sz w:val="22"/>
          <w:szCs w:val="22"/>
        </w:rPr>
      </w:pPr>
    </w:p>
    <w:p w14:paraId="0DFC982D" w14:textId="29BA4266" w:rsidR="00D038AD" w:rsidRPr="00646EA4" w:rsidRDefault="001D2278" w:rsidP="00646EA4">
      <w:pPr>
        <w:pStyle w:val="Odstavecseseznamem"/>
        <w:numPr>
          <w:ilvl w:val="0"/>
          <w:numId w:val="13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Investiční majetek, který byl</w:t>
      </w:r>
      <w:r w:rsidR="00CB1B4D" w:rsidRPr="00646EA4">
        <w:rPr>
          <w:rFonts w:ascii="Aptos" w:hAnsi="Aptos"/>
          <w:snapToGrid w:val="0"/>
          <w:sz w:val="22"/>
          <w:szCs w:val="22"/>
        </w:rPr>
        <w:t xml:space="preserve"> pořízen nebo zhodnocen z prostředků Programu podpory bezbariérovosti</w:t>
      </w:r>
      <w:r w:rsidRPr="00646EA4">
        <w:rPr>
          <w:rFonts w:ascii="Aptos" w:hAnsi="Aptos"/>
          <w:snapToGrid w:val="0"/>
          <w:sz w:val="22"/>
          <w:szCs w:val="22"/>
        </w:rPr>
        <w:t xml:space="preserve">, bude označen </w:t>
      </w:r>
      <w:r w:rsidR="002A2B91" w:rsidRPr="00646EA4">
        <w:rPr>
          <w:rFonts w:ascii="Aptos" w:hAnsi="Aptos"/>
          <w:snapToGrid w:val="0"/>
          <w:sz w:val="22"/>
          <w:szCs w:val="22"/>
        </w:rPr>
        <w:t>štítkem o finanční podpoře statutárním městem Pardubice</w:t>
      </w:r>
      <w:r w:rsidR="00CB1B4D" w:rsidRPr="00646EA4">
        <w:rPr>
          <w:rFonts w:ascii="Aptos" w:hAnsi="Aptos"/>
          <w:snapToGrid w:val="0"/>
          <w:sz w:val="22"/>
          <w:szCs w:val="22"/>
        </w:rPr>
        <w:t>, kter</w:t>
      </w:r>
      <w:r w:rsidR="002A2B91" w:rsidRPr="00646EA4">
        <w:rPr>
          <w:rFonts w:ascii="Aptos" w:hAnsi="Aptos"/>
          <w:snapToGrid w:val="0"/>
          <w:sz w:val="22"/>
          <w:szCs w:val="22"/>
        </w:rPr>
        <w:t>ý</w:t>
      </w:r>
      <w:r w:rsidR="00CB1B4D" w:rsidRPr="00646EA4">
        <w:rPr>
          <w:rFonts w:ascii="Aptos" w:hAnsi="Aptos"/>
          <w:snapToGrid w:val="0"/>
          <w:sz w:val="22"/>
          <w:szCs w:val="22"/>
        </w:rPr>
        <w:t xml:space="preserve"> příjemce dotace obdrží společně s originálem podepsané veřejnoprávní smlouvy o poskytnutí dotace. </w:t>
      </w:r>
    </w:p>
    <w:p w14:paraId="74B25C96" w14:textId="558AFA77" w:rsidR="00DB5AFA" w:rsidRPr="00646EA4" w:rsidRDefault="00966615" w:rsidP="008A4AED">
      <w:pPr>
        <w:pStyle w:val="Odstavecseseznamem"/>
        <w:numPr>
          <w:ilvl w:val="0"/>
          <w:numId w:val="13"/>
        </w:numPr>
        <w:spacing w:after="240"/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Žadatel může požádat o pokrytí až 100 % nákladů.</w:t>
      </w:r>
    </w:p>
    <w:p w14:paraId="3473092C" w14:textId="4DB0A3DD" w:rsidR="00193B98" w:rsidRPr="00646EA4" w:rsidRDefault="00193B98" w:rsidP="008A4AED">
      <w:pPr>
        <w:pStyle w:val="Odstavecseseznamem"/>
        <w:numPr>
          <w:ilvl w:val="0"/>
          <w:numId w:val="28"/>
        </w:numPr>
        <w:spacing w:after="240"/>
        <w:ind w:left="426" w:hanging="426"/>
        <w:jc w:val="both"/>
        <w:rPr>
          <w:rFonts w:ascii="Aptos" w:hAnsi="Aptos"/>
          <w:b/>
          <w:bCs/>
          <w:snapToGrid w:val="0"/>
          <w:sz w:val="22"/>
          <w:szCs w:val="22"/>
        </w:rPr>
      </w:pPr>
      <w:r w:rsidRPr="00646EA4">
        <w:rPr>
          <w:rFonts w:ascii="Aptos" w:hAnsi="Aptos"/>
          <w:b/>
          <w:bCs/>
          <w:snapToGrid w:val="0"/>
          <w:sz w:val="22"/>
          <w:szCs w:val="22"/>
        </w:rPr>
        <w:lastRenderedPageBreak/>
        <w:t xml:space="preserve">V případech, kdy bude schválena dotace na stavební záměr, budou před podpisem smlouvy </w:t>
      </w:r>
      <w:r w:rsidR="00584975" w:rsidRPr="00646EA4">
        <w:rPr>
          <w:rFonts w:ascii="Aptos" w:hAnsi="Aptos"/>
          <w:b/>
          <w:bCs/>
          <w:snapToGrid w:val="0"/>
          <w:sz w:val="22"/>
          <w:szCs w:val="22"/>
        </w:rPr>
        <w:t xml:space="preserve">o poskytnutí dotace </w:t>
      </w:r>
      <w:r w:rsidRPr="00646EA4">
        <w:rPr>
          <w:rFonts w:ascii="Aptos" w:hAnsi="Aptos"/>
          <w:b/>
          <w:bCs/>
          <w:snapToGrid w:val="0"/>
          <w:sz w:val="22"/>
          <w:szCs w:val="22"/>
        </w:rPr>
        <w:t>požadovány tyto doklady:</w:t>
      </w:r>
    </w:p>
    <w:p w14:paraId="2951D6EA" w14:textId="77777777" w:rsidR="00E2184F" w:rsidRPr="00646EA4" w:rsidRDefault="00E2184F" w:rsidP="00E2184F">
      <w:pPr>
        <w:pStyle w:val="Odstavecseseznamem"/>
        <w:spacing w:after="240"/>
        <w:jc w:val="both"/>
        <w:rPr>
          <w:rFonts w:ascii="Aptos" w:hAnsi="Aptos"/>
          <w:snapToGrid w:val="0"/>
          <w:sz w:val="22"/>
          <w:szCs w:val="22"/>
        </w:rPr>
      </w:pPr>
    </w:p>
    <w:p w14:paraId="53C8797C" w14:textId="1F7A27BD" w:rsidR="00CD222A" w:rsidRPr="00646EA4" w:rsidRDefault="00CD222A" w:rsidP="0085685C">
      <w:pPr>
        <w:pStyle w:val="Odstavecseseznamem"/>
        <w:numPr>
          <w:ilvl w:val="0"/>
          <w:numId w:val="43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V</w:t>
      </w:r>
      <w:r w:rsidR="00193B98" w:rsidRPr="00646EA4">
        <w:rPr>
          <w:rFonts w:ascii="Aptos" w:hAnsi="Aptos"/>
          <w:snapToGrid w:val="0"/>
          <w:sz w:val="22"/>
          <w:szCs w:val="22"/>
        </w:rPr>
        <w:t>ýpis z katastru nemovitostí – ne starší 3 týdnů</w:t>
      </w:r>
      <w:r w:rsidRPr="00646EA4">
        <w:rPr>
          <w:rFonts w:ascii="Aptos" w:hAnsi="Aptos"/>
          <w:snapToGrid w:val="0"/>
          <w:sz w:val="22"/>
          <w:szCs w:val="22"/>
        </w:rPr>
        <w:t>.</w:t>
      </w:r>
    </w:p>
    <w:p w14:paraId="282A409E" w14:textId="4CE97F89" w:rsidR="00193B98" w:rsidRPr="00646EA4" w:rsidRDefault="00CD222A" w:rsidP="008A4AED">
      <w:pPr>
        <w:pStyle w:val="Odstavecseseznamem"/>
        <w:numPr>
          <w:ilvl w:val="0"/>
          <w:numId w:val="43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D</w:t>
      </w:r>
      <w:r w:rsidR="00193B98" w:rsidRPr="00646EA4">
        <w:rPr>
          <w:rFonts w:ascii="Aptos" w:hAnsi="Aptos"/>
          <w:snapToGrid w:val="0"/>
          <w:sz w:val="22"/>
          <w:szCs w:val="22"/>
        </w:rPr>
        <w:t>okumentace pro umístění, povolení stavby vč. vyjádření, souhlasu, pravomocného rozhodnutí atd. stavebního úřadu k posuzování záměru</w:t>
      </w:r>
      <w:r w:rsidRPr="00646EA4">
        <w:rPr>
          <w:rFonts w:ascii="Aptos" w:hAnsi="Aptos"/>
          <w:snapToGrid w:val="0"/>
          <w:sz w:val="22"/>
          <w:szCs w:val="22"/>
        </w:rPr>
        <w:t>.</w:t>
      </w:r>
    </w:p>
    <w:p w14:paraId="34CE7D6B" w14:textId="77777777" w:rsidR="00CD222A" w:rsidRPr="00646EA4" w:rsidRDefault="00CD222A" w:rsidP="008A4AED">
      <w:p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</w:p>
    <w:p w14:paraId="3B477630" w14:textId="5B26C5AF" w:rsidR="00E21E66" w:rsidRPr="00646EA4" w:rsidRDefault="00CD222A" w:rsidP="001345F2">
      <w:pPr>
        <w:pStyle w:val="Odstavecseseznamem"/>
        <w:numPr>
          <w:ilvl w:val="0"/>
          <w:numId w:val="43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V</w:t>
      </w:r>
      <w:r w:rsidR="00193B98" w:rsidRPr="00646EA4">
        <w:rPr>
          <w:rFonts w:ascii="Aptos" w:hAnsi="Aptos"/>
          <w:snapToGrid w:val="0"/>
          <w:sz w:val="22"/>
          <w:szCs w:val="22"/>
        </w:rPr>
        <w:t xml:space="preserve">yjádření Konzultačního střediska bezbariérovosti </w:t>
      </w:r>
      <w:r w:rsidR="008B0992" w:rsidRPr="00646EA4">
        <w:rPr>
          <w:rFonts w:ascii="Aptos" w:hAnsi="Aptos"/>
          <w:snapToGrid w:val="0"/>
          <w:sz w:val="22"/>
          <w:szCs w:val="22"/>
        </w:rPr>
        <w:t xml:space="preserve">Centrum Kosatec, z.s. (dříve </w:t>
      </w:r>
      <w:r w:rsidR="00193B98" w:rsidRPr="00646EA4">
        <w:rPr>
          <w:rFonts w:ascii="Aptos" w:hAnsi="Aptos"/>
          <w:snapToGrid w:val="0"/>
          <w:sz w:val="22"/>
          <w:szCs w:val="22"/>
        </w:rPr>
        <w:t>Česk</w:t>
      </w:r>
      <w:r w:rsidR="008B0992" w:rsidRPr="00646EA4">
        <w:rPr>
          <w:rFonts w:ascii="Aptos" w:hAnsi="Aptos"/>
          <w:snapToGrid w:val="0"/>
          <w:sz w:val="22"/>
          <w:szCs w:val="22"/>
        </w:rPr>
        <w:t>á</w:t>
      </w:r>
      <w:r w:rsidR="00193B98" w:rsidRPr="00646EA4">
        <w:rPr>
          <w:rFonts w:ascii="Aptos" w:hAnsi="Aptos"/>
          <w:snapToGrid w:val="0"/>
          <w:sz w:val="22"/>
          <w:szCs w:val="22"/>
        </w:rPr>
        <w:t xml:space="preserve"> abilympijsk</w:t>
      </w:r>
      <w:r w:rsidR="008B0992" w:rsidRPr="00646EA4">
        <w:rPr>
          <w:rFonts w:ascii="Aptos" w:hAnsi="Aptos"/>
          <w:snapToGrid w:val="0"/>
          <w:sz w:val="22"/>
          <w:szCs w:val="22"/>
        </w:rPr>
        <w:t>á</w:t>
      </w:r>
      <w:r w:rsidR="00193B98" w:rsidRPr="00646EA4">
        <w:rPr>
          <w:rFonts w:ascii="Aptos" w:hAnsi="Aptos"/>
          <w:snapToGrid w:val="0"/>
          <w:sz w:val="22"/>
          <w:szCs w:val="22"/>
        </w:rPr>
        <w:t xml:space="preserve"> asociace, z. s.</w:t>
      </w:r>
      <w:r w:rsidR="001345F2" w:rsidRPr="00646EA4">
        <w:rPr>
          <w:rFonts w:ascii="Aptos" w:hAnsi="Aptos"/>
          <w:snapToGrid w:val="0"/>
          <w:sz w:val="22"/>
          <w:szCs w:val="22"/>
        </w:rPr>
        <w:t>).</w:t>
      </w:r>
    </w:p>
    <w:p w14:paraId="17D2241B" w14:textId="77777777" w:rsidR="00CD222A" w:rsidRPr="00646EA4" w:rsidRDefault="00CD222A" w:rsidP="008A4AED">
      <w:p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</w:p>
    <w:p w14:paraId="5B86DB37" w14:textId="5F55019E" w:rsidR="00193B98" w:rsidRPr="00646EA4" w:rsidRDefault="00CD222A" w:rsidP="008A4AED">
      <w:pPr>
        <w:pStyle w:val="Odstavecseseznamem"/>
        <w:numPr>
          <w:ilvl w:val="0"/>
          <w:numId w:val="43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N</w:t>
      </w:r>
      <w:r w:rsidR="00193B98" w:rsidRPr="00646EA4">
        <w:rPr>
          <w:rFonts w:ascii="Aptos" w:hAnsi="Aptos"/>
          <w:snapToGrid w:val="0"/>
          <w:sz w:val="22"/>
          <w:szCs w:val="22"/>
        </w:rPr>
        <w:t>achází-li se stavba, pozemní komunikace, veřejné prostranství, na které se investiční podpora poskytuje, v památkové zóně, předloží žadatel i stanovisko nebo závazné stanovisko dotčeného orgánu státní památkové péče dle zákona č. 20/1987 Sb., o státní památkové péči, ve znění pozdějších předpisů</w:t>
      </w:r>
      <w:r w:rsidRPr="00646EA4">
        <w:rPr>
          <w:rFonts w:ascii="Aptos" w:hAnsi="Aptos"/>
          <w:snapToGrid w:val="0"/>
          <w:sz w:val="22"/>
          <w:szCs w:val="22"/>
        </w:rPr>
        <w:t>.</w:t>
      </w:r>
    </w:p>
    <w:p w14:paraId="5B2BE67C" w14:textId="77777777" w:rsidR="00CD222A" w:rsidRPr="00646EA4" w:rsidRDefault="00CD222A" w:rsidP="008A4AED">
      <w:p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</w:p>
    <w:p w14:paraId="749E8FE9" w14:textId="13479763" w:rsidR="007B36B5" w:rsidRPr="00646EA4" w:rsidRDefault="00CD222A" w:rsidP="00274FBB">
      <w:pPr>
        <w:pStyle w:val="Odstavecseseznamem"/>
        <w:numPr>
          <w:ilvl w:val="0"/>
          <w:numId w:val="43"/>
        </w:numPr>
        <w:ind w:left="709" w:hanging="283"/>
        <w:jc w:val="both"/>
        <w:rPr>
          <w:rFonts w:ascii="Aptos" w:hAnsi="Aptos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>D</w:t>
      </w:r>
      <w:r w:rsidR="00193B98" w:rsidRPr="00646EA4">
        <w:rPr>
          <w:rFonts w:ascii="Aptos" w:hAnsi="Aptos"/>
          <w:snapToGrid w:val="0"/>
          <w:sz w:val="22"/>
          <w:szCs w:val="22"/>
        </w:rPr>
        <w:t>odavatelské zajištění stavby včetně případného protokolu o výsledku zadávacího řízení dle zákona č. 13</w:t>
      </w:r>
      <w:r w:rsidR="00C61B3D" w:rsidRPr="00646EA4">
        <w:rPr>
          <w:rFonts w:ascii="Aptos" w:hAnsi="Aptos"/>
          <w:snapToGrid w:val="0"/>
          <w:sz w:val="22"/>
          <w:szCs w:val="22"/>
        </w:rPr>
        <w:t>4/2016</w:t>
      </w:r>
      <w:r w:rsidR="00193B98" w:rsidRPr="00646EA4">
        <w:rPr>
          <w:rFonts w:ascii="Aptos" w:hAnsi="Aptos"/>
          <w:snapToGrid w:val="0"/>
          <w:sz w:val="22"/>
          <w:szCs w:val="22"/>
        </w:rPr>
        <w:t xml:space="preserve"> Sb., o</w:t>
      </w:r>
      <w:r w:rsidR="00C61B3D" w:rsidRPr="00646EA4">
        <w:rPr>
          <w:rFonts w:ascii="Aptos" w:hAnsi="Aptos"/>
          <w:snapToGrid w:val="0"/>
          <w:sz w:val="22"/>
          <w:szCs w:val="22"/>
        </w:rPr>
        <w:t xml:space="preserve"> zadávání</w:t>
      </w:r>
      <w:r w:rsidR="00193B98" w:rsidRPr="00646EA4">
        <w:rPr>
          <w:rFonts w:ascii="Aptos" w:hAnsi="Aptos"/>
          <w:snapToGrid w:val="0"/>
          <w:sz w:val="22"/>
          <w:szCs w:val="22"/>
        </w:rPr>
        <w:t xml:space="preserve"> veřejných zakáz</w:t>
      </w:r>
      <w:r w:rsidR="00C61B3D" w:rsidRPr="00646EA4">
        <w:rPr>
          <w:rFonts w:ascii="Aptos" w:hAnsi="Aptos"/>
          <w:snapToGrid w:val="0"/>
          <w:sz w:val="22"/>
          <w:szCs w:val="22"/>
        </w:rPr>
        <w:t>e</w:t>
      </w:r>
      <w:r w:rsidR="00193B98" w:rsidRPr="00646EA4">
        <w:rPr>
          <w:rFonts w:ascii="Aptos" w:hAnsi="Aptos"/>
          <w:snapToGrid w:val="0"/>
          <w:sz w:val="22"/>
          <w:szCs w:val="22"/>
        </w:rPr>
        <w:t>k, ve znění pozdějších předpisů.</w:t>
      </w:r>
    </w:p>
    <w:p w14:paraId="0F46AFD8" w14:textId="4949E8EA" w:rsidR="001A14E1" w:rsidRPr="00646EA4" w:rsidRDefault="00966615" w:rsidP="007B36B5">
      <w:pPr>
        <w:pStyle w:val="Nadpis1"/>
        <w:rPr>
          <w:rFonts w:ascii="Aptos" w:hAnsi="Aptos"/>
        </w:rPr>
      </w:pPr>
      <w:bookmarkStart w:id="14" w:name="_Toc184043752"/>
      <w:r w:rsidRPr="00646EA4">
        <w:rPr>
          <w:rFonts w:ascii="Aptos" w:hAnsi="Aptos"/>
        </w:rPr>
        <w:t>V. SPOLEČNÁ USTANOVENÍ</w:t>
      </w:r>
      <w:bookmarkEnd w:id="14"/>
      <w:r w:rsidRPr="00646EA4">
        <w:rPr>
          <w:rFonts w:ascii="Aptos" w:hAnsi="Aptos"/>
        </w:rPr>
        <w:t xml:space="preserve"> </w:t>
      </w:r>
    </w:p>
    <w:p w14:paraId="0E8E0FBB" w14:textId="643E1C1C" w:rsidR="0005170D" w:rsidRPr="00646EA4" w:rsidRDefault="00966615" w:rsidP="00EC6C41">
      <w:pPr>
        <w:pStyle w:val="Nadpis3"/>
        <w:numPr>
          <w:ilvl w:val="0"/>
          <w:numId w:val="17"/>
        </w:numPr>
        <w:ind w:left="426" w:hanging="426"/>
        <w:jc w:val="center"/>
        <w:rPr>
          <w:rFonts w:ascii="Aptos" w:hAnsi="Aptos"/>
          <w:szCs w:val="28"/>
        </w:rPr>
      </w:pPr>
      <w:bookmarkStart w:id="15" w:name="_Toc184043753"/>
      <w:r w:rsidRPr="00646EA4">
        <w:rPr>
          <w:rFonts w:ascii="Aptos" w:hAnsi="Aptos"/>
          <w:szCs w:val="28"/>
        </w:rPr>
        <w:t>Postup při poskytování dotací</w:t>
      </w:r>
      <w:bookmarkEnd w:id="15"/>
    </w:p>
    <w:p w14:paraId="4A26BCB6" w14:textId="6DD6D94C" w:rsidR="00B777AC" w:rsidRPr="00646EA4" w:rsidRDefault="00072DA3" w:rsidP="00646EA4">
      <w:pPr>
        <w:numPr>
          <w:ilvl w:val="0"/>
          <w:numId w:val="52"/>
        </w:numPr>
        <w:ind w:left="567" w:hanging="567"/>
        <w:jc w:val="both"/>
        <w:rPr>
          <w:rFonts w:ascii="Aptos" w:hAnsi="Aptos"/>
          <w:sz w:val="22"/>
          <w:szCs w:val="22"/>
          <w:lang w:eastAsia="en-US"/>
        </w:rPr>
      </w:pPr>
      <w:bookmarkStart w:id="16" w:name="_Hlk56006573"/>
      <w:r w:rsidRPr="00646EA4">
        <w:rPr>
          <w:rFonts w:ascii="Aptos" w:hAnsi="Aptos"/>
          <w:sz w:val="22"/>
          <w:szCs w:val="22"/>
          <w:lang w:eastAsia="en-US"/>
        </w:rPr>
        <w:t xml:space="preserve">Žadatel o dotaci podá žádost v elektronické podobě prostřednictvím aplikace „Portál občana“ (dále jen „Portál občana“) na zveřejněném formuláři spolu s požadovanými přílohami. Portál občana je dostupný na webových stránkách statutárního města Pardubice. </w:t>
      </w:r>
    </w:p>
    <w:p w14:paraId="544049B9" w14:textId="77777777" w:rsidR="00B777AC" w:rsidRPr="00646EA4" w:rsidRDefault="00B777AC" w:rsidP="00646EA4">
      <w:pPr>
        <w:ind w:left="567" w:hanging="567"/>
        <w:jc w:val="both"/>
        <w:rPr>
          <w:rFonts w:ascii="Aptos" w:hAnsi="Aptos"/>
          <w:sz w:val="22"/>
          <w:szCs w:val="22"/>
          <w:lang w:eastAsia="en-US"/>
        </w:rPr>
      </w:pPr>
    </w:p>
    <w:p w14:paraId="084A83B2" w14:textId="410A63CD" w:rsidR="007973E8" w:rsidRPr="00646EA4" w:rsidRDefault="00B777AC" w:rsidP="00646EA4">
      <w:pPr>
        <w:numPr>
          <w:ilvl w:val="0"/>
          <w:numId w:val="52"/>
        </w:numPr>
        <w:ind w:left="567" w:hanging="567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>Žádost o dotaci bude možné podat v uvedeném období, a to každý den vždy v od 0</w:t>
      </w:r>
      <w:r w:rsidR="00BD4460" w:rsidRPr="00646EA4">
        <w:rPr>
          <w:rFonts w:ascii="Aptos" w:hAnsi="Aptos"/>
          <w:sz w:val="22"/>
          <w:szCs w:val="22"/>
          <w:lang w:eastAsia="en-US"/>
        </w:rPr>
        <w:t>5</w:t>
      </w:r>
      <w:r w:rsidRPr="00646EA4">
        <w:rPr>
          <w:rFonts w:ascii="Aptos" w:hAnsi="Aptos"/>
          <w:sz w:val="22"/>
          <w:szCs w:val="22"/>
          <w:lang w:eastAsia="en-US"/>
        </w:rPr>
        <w:t>:00:00 hod. do 23:59:59 hod. Každý den v čase od 00:00 hod. do 0</w:t>
      </w:r>
      <w:r w:rsidR="00BD4460" w:rsidRPr="00646EA4">
        <w:rPr>
          <w:rFonts w:ascii="Aptos" w:hAnsi="Aptos"/>
          <w:sz w:val="22"/>
          <w:szCs w:val="22"/>
          <w:lang w:eastAsia="en-US"/>
        </w:rPr>
        <w:t>4</w:t>
      </w:r>
      <w:r w:rsidRPr="00646EA4">
        <w:rPr>
          <w:rFonts w:ascii="Aptos" w:hAnsi="Aptos"/>
          <w:sz w:val="22"/>
          <w:szCs w:val="22"/>
          <w:lang w:eastAsia="en-US"/>
        </w:rPr>
        <w:t xml:space="preserve">:59 hod. je možné s žádostí o dotaci pracovat, ale není možné ji podat (odeslat), a to z důvodu provádění záloh a údržby systému. </w:t>
      </w:r>
    </w:p>
    <w:bookmarkEnd w:id="16"/>
    <w:p w14:paraId="11C5B87E" w14:textId="77777777" w:rsidR="00B777AC" w:rsidRPr="00646EA4" w:rsidRDefault="00B777AC" w:rsidP="00646EA4">
      <w:pPr>
        <w:ind w:left="567" w:hanging="567"/>
        <w:jc w:val="both"/>
        <w:rPr>
          <w:rFonts w:ascii="Aptos" w:hAnsi="Aptos"/>
          <w:sz w:val="22"/>
          <w:szCs w:val="22"/>
          <w:lang w:eastAsia="en-US"/>
        </w:rPr>
      </w:pPr>
    </w:p>
    <w:p w14:paraId="3D47B61A" w14:textId="7D764BAA" w:rsidR="00FC53A5" w:rsidRPr="00646EA4" w:rsidRDefault="00FC53A5" w:rsidP="00646EA4">
      <w:pPr>
        <w:numPr>
          <w:ilvl w:val="0"/>
          <w:numId w:val="52"/>
        </w:numPr>
        <w:ind w:left="567" w:hanging="567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 xml:space="preserve">Podmínkou projednání žádosti je předložení všech dokladů a příloh uvedených ve formuláři žádosti.  </w:t>
      </w:r>
    </w:p>
    <w:p w14:paraId="3E41B7C3" w14:textId="77777777" w:rsidR="00E2184F" w:rsidRPr="00646EA4" w:rsidRDefault="00E2184F" w:rsidP="00646EA4">
      <w:pPr>
        <w:ind w:left="567" w:hanging="567"/>
        <w:jc w:val="both"/>
        <w:rPr>
          <w:rFonts w:ascii="Aptos" w:hAnsi="Aptos"/>
          <w:sz w:val="22"/>
          <w:szCs w:val="22"/>
          <w:lang w:eastAsia="en-US"/>
        </w:rPr>
      </w:pPr>
    </w:p>
    <w:p w14:paraId="548ABF0E" w14:textId="15B8B117" w:rsidR="00CD222A" w:rsidRPr="00646EA4" w:rsidRDefault="00FC53A5" w:rsidP="00646EA4">
      <w:pPr>
        <w:pStyle w:val="Odstavecseseznamem"/>
        <w:numPr>
          <w:ilvl w:val="0"/>
          <w:numId w:val="52"/>
        </w:numPr>
        <w:ind w:left="567" w:hanging="567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 xml:space="preserve">Žádost o dotaci, která bude předložena </w:t>
      </w:r>
      <w:r w:rsidR="00072DA3" w:rsidRPr="00646EA4">
        <w:rPr>
          <w:rFonts w:ascii="Aptos" w:hAnsi="Aptos"/>
          <w:sz w:val="22"/>
          <w:szCs w:val="22"/>
          <w:lang w:eastAsia="en-US"/>
        </w:rPr>
        <w:t xml:space="preserve">jiným způsobem než prostřednictvím Portálu občana, </w:t>
      </w:r>
      <w:r w:rsidRPr="00646EA4">
        <w:rPr>
          <w:rFonts w:ascii="Aptos" w:hAnsi="Aptos"/>
          <w:sz w:val="22"/>
          <w:szCs w:val="22"/>
          <w:lang w:eastAsia="en-US"/>
        </w:rPr>
        <w:t>nebo mimo stanovený termín, nebude přijata a bude z procesu posuzování o přidělení dotace vyloučena.</w:t>
      </w:r>
    </w:p>
    <w:p w14:paraId="696E7959" w14:textId="77777777" w:rsidR="00CD222A" w:rsidRPr="00646EA4" w:rsidRDefault="00CD222A" w:rsidP="00646EA4">
      <w:pPr>
        <w:ind w:left="567" w:hanging="567"/>
        <w:jc w:val="both"/>
        <w:rPr>
          <w:rFonts w:ascii="Aptos" w:hAnsi="Aptos"/>
          <w:sz w:val="22"/>
          <w:szCs w:val="22"/>
          <w:lang w:eastAsia="en-US"/>
        </w:rPr>
      </w:pPr>
    </w:p>
    <w:p w14:paraId="373479F8" w14:textId="77777777" w:rsidR="00EC346A" w:rsidRPr="00646EA4" w:rsidRDefault="00EC346A" w:rsidP="00646EA4">
      <w:pPr>
        <w:numPr>
          <w:ilvl w:val="0"/>
          <w:numId w:val="52"/>
        </w:numPr>
        <w:ind w:left="567" w:hanging="567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 xml:space="preserve">Žádosti jsou hodnoceny z hlediska formální a věcné správnosti a obsahové úrovně (viz čl. V. bod 2. a 3. těchto Pravidel). </w:t>
      </w:r>
    </w:p>
    <w:p w14:paraId="73380046" w14:textId="77777777" w:rsidR="00EC346A" w:rsidRPr="00646EA4" w:rsidRDefault="00EC346A" w:rsidP="00646EA4">
      <w:pPr>
        <w:pStyle w:val="Odstavecseseznamem"/>
        <w:ind w:left="567" w:hanging="567"/>
        <w:rPr>
          <w:rFonts w:ascii="Aptos" w:hAnsi="Aptos"/>
          <w:sz w:val="22"/>
          <w:szCs w:val="22"/>
          <w:lang w:eastAsia="en-US"/>
        </w:rPr>
      </w:pPr>
    </w:p>
    <w:p w14:paraId="1A396F34" w14:textId="6FB4EF38" w:rsidR="00E2184F" w:rsidRPr="00646EA4" w:rsidRDefault="00667CF2" w:rsidP="00646EA4">
      <w:pPr>
        <w:numPr>
          <w:ilvl w:val="0"/>
          <w:numId w:val="52"/>
        </w:numPr>
        <w:ind w:left="567" w:hanging="567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 w:cs="Calibri"/>
          <w:sz w:val="22"/>
          <w:szCs w:val="22"/>
          <w:lang w:eastAsia="en-US"/>
        </w:rPr>
        <w:t xml:space="preserve">Po provedení kontroly formální a věcné správnosti </w:t>
      </w:r>
      <w:r w:rsidRPr="00646EA4">
        <w:rPr>
          <w:rFonts w:ascii="Aptos" w:hAnsi="Aptos"/>
          <w:sz w:val="22"/>
          <w:szCs w:val="22"/>
          <w:lang w:eastAsia="en-US"/>
        </w:rPr>
        <w:t>s</w:t>
      </w:r>
      <w:r w:rsidR="00CB1B4D" w:rsidRPr="00646EA4">
        <w:rPr>
          <w:rFonts w:ascii="Aptos" w:hAnsi="Aptos"/>
          <w:sz w:val="22"/>
          <w:szCs w:val="22"/>
          <w:lang w:eastAsia="en-US"/>
        </w:rPr>
        <w:t>právce dotací</w:t>
      </w:r>
      <w:r w:rsidR="009D1260" w:rsidRPr="00646EA4">
        <w:rPr>
          <w:rFonts w:ascii="Aptos" w:hAnsi="Aptos"/>
          <w:sz w:val="22"/>
          <w:szCs w:val="22"/>
          <w:lang w:eastAsia="en-US"/>
        </w:rPr>
        <w:t xml:space="preserve"> </w:t>
      </w:r>
      <w:r w:rsidR="00FC53A5" w:rsidRPr="00646EA4">
        <w:rPr>
          <w:rFonts w:ascii="Aptos" w:hAnsi="Aptos"/>
          <w:sz w:val="22"/>
          <w:szCs w:val="22"/>
          <w:lang w:eastAsia="en-US"/>
        </w:rPr>
        <w:t>předloží žádost k</w:t>
      </w:r>
      <w:r w:rsidR="00EC346A" w:rsidRPr="00646EA4">
        <w:rPr>
          <w:rFonts w:ascii="Aptos" w:hAnsi="Aptos"/>
          <w:sz w:val="22"/>
          <w:szCs w:val="22"/>
          <w:lang w:eastAsia="en-US"/>
        </w:rPr>
        <w:t> </w:t>
      </w:r>
      <w:r w:rsidR="00FC53A5" w:rsidRPr="00646EA4">
        <w:rPr>
          <w:rFonts w:ascii="Aptos" w:hAnsi="Aptos"/>
          <w:sz w:val="22"/>
          <w:szCs w:val="22"/>
          <w:lang w:eastAsia="en-US"/>
        </w:rPr>
        <w:t xml:space="preserve">projednání komisi pro bezbariérovost. Komise pro bezbariérovost </w:t>
      </w:r>
      <w:r w:rsidR="00EC346A" w:rsidRPr="00646EA4">
        <w:rPr>
          <w:rFonts w:ascii="Aptos" w:hAnsi="Aptos"/>
          <w:sz w:val="22"/>
          <w:szCs w:val="22"/>
          <w:lang w:eastAsia="en-US"/>
        </w:rPr>
        <w:t>zhodnotí obsahovou úroveň projektu</w:t>
      </w:r>
      <w:r w:rsidR="00FC53A5" w:rsidRPr="00646EA4">
        <w:rPr>
          <w:rFonts w:ascii="Aptos" w:hAnsi="Aptos"/>
          <w:sz w:val="22"/>
          <w:szCs w:val="22"/>
          <w:lang w:eastAsia="en-US"/>
        </w:rPr>
        <w:t xml:space="preserve"> na základě níže uvedených</w:t>
      </w:r>
      <w:r w:rsidR="00CB1B4D" w:rsidRPr="00646EA4">
        <w:rPr>
          <w:rFonts w:ascii="Aptos" w:hAnsi="Aptos"/>
          <w:sz w:val="22"/>
          <w:szCs w:val="22"/>
          <w:lang w:eastAsia="en-US"/>
        </w:rPr>
        <w:t xml:space="preserve"> </w:t>
      </w:r>
      <w:r w:rsidR="00FC53A5" w:rsidRPr="00646EA4">
        <w:rPr>
          <w:rFonts w:ascii="Aptos" w:hAnsi="Aptos"/>
          <w:sz w:val="22"/>
          <w:szCs w:val="22"/>
          <w:lang w:eastAsia="en-US"/>
        </w:rPr>
        <w:t xml:space="preserve">kritérií a buď doporučí radě města přidělit dotaci nebo přidělení dotace Radě města Pardubic nedoporučí, v obou případech s řádným zdůvodněním. </w:t>
      </w:r>
    </w:p>
    <w:p w14:paraId="61E9C0FA" w14:textId="77777777" w:rsidR="00E2184F" w:rsidRPr="00646EA4" w:rsidRDefault="00E2184F" w:rsidP="00646EA4">
      <w:pPr>
        <w:widowControl w:val="0"/>
        <w:tabs>
          <w:tab w:val="left" w:pos="142"/>
        </w:tabs>
        <w:autoSpaceDE w:val="0"/>
        <w:autoSpaceDN w:val="0"/>
        <w:ind w:left="567" w:hanging="567"/>
        <w:jc w:val="both"/>
        <w:rPr>
          <w:rFonts w:ascii="Aptos" w:hAnsi="Aptos" w:cs="Calibri"/>
          <w:spacing w:val="4"/>
          <w:sz w:val="22"/>
          <w:szCs w:val="22"/>
        </w:rPr>
      </w:pPr>
    </w:p>
    <w:p w14:paraId="4D4E98E7" w14:textId="70D8A021" w:rsidR="00BF6D86" w:rsidRPr="00646EA4" w:rsidRDefault="007A7659" w:rsidP="00646EA4">
      <w:pPr>
        <w:pStyle w:val="Odstavecseseznamem"/>
        <w:widowControl w:val="0"/>
        <w:numPr>
          <w:ilvl w:val="0"/>
          <w:numId w:val="52"/>
        </w:numPr>
        <w:tabs>
          <w:tab w:val="left" w:pos="142"/>
        </w:tabs>
        <w:autoSpaceDE w:val="0"/>
        <w:autoSpaceDN w:val="0"/>
        <w:ind w:left="567" w:hanging="567"/>
        <w:jc w:val="both"/>
        <w:rPr>
          <w:rFonts w:ascii="Aptos" w:hAnsi="Aptos" w:cs="Calibri"/>
          <w:spacing w:val="4"/>
          <w:sz w:val="22"/>
          <w:szCs w:val="22"/>
        </w:rPr>
      </w:pPr>
      <w:r w:rsidRPr="00646EA4">
        <w:rPr>
          <w:rFonts w:ascii="Aptos" w:hAnsi="Aptos" w:cstheme="minorHAnsi"/>
          <w:snapToGrid w:val="0"/>
          <w:sz w:val="22"/>
          <w:szCs w:val="22"/>
        </w:rPr>
        <w:t xml:space="preserve">Při podpisu smlouvy příjemce doloží: </w:t>
      </w:r>
    </w:p>
    <w:p w14:paraId="41840CCC" w14:textId="77777777" w:rsidR="00BF6D86" w:rsidRPr="00646EA4" w:rsidRDefault="00BF6D86" w:rsidP="00BF6D86">
      <w:pPr>
        <w:widowControl w:val="0"/>
        <w:tabs>
          <w:tab w:val="left" w:pos="142"/>
        </w:tabs>
        <w:autoSpaceDE w:val="0"/>
        <w:autoSpaceDN w:val="0"/>
        <w:jc w:val="both"/>
        <w:rPr>
          <w:rFonts w:ascii="Aptos" w:hAnsi="Aptos" w:cs="Calibri"/>
          <w:spacing w:val="4"/>
          <w:sz w:val="22"/>
          <w:szCs w:val="22"/>
        </w:rPr>
      </w:pPr>
    </w:p>
    <w:p w14:paraId="59F1653D" w14:textId="214A3F1C" w:rsidR="007A7659" w:rsidRPr="00646EA4" w:rsidRDefault="007A7659" w:rsidP="004D4C1A">
      <w:pPr>
        <w:pStyle w:val="Odstavecseseznamem"/>
        <w:numPr>
          <w:ilvl w:val="0"/>
          <w:numId w:val="41"/>
        </w:numPr>
        <w:ind w:left="709" w:hanging="283"/>
        <w:jc w:val="both"/>
        <w:rPr>
          <w:rFonts w:ascii="Aptos" w:hAnsi="Aptos" w:cstheme="minorHAnsi"/>
          <w:snapToGrid w:val="0"/>
          <w:sz w:val="22"/>
          <w:szCs w:val="22"/>
        </w:rPr>
      </w:pPr>
      <w:r w:rsidRPr="00646EA4">
        <w:rPr>
          <w:rFonts w:ascii="Aptos" w:hAnsi="Aptos" w:cstheme="minorHAnsi"/>
          <w:snapToGrid w:val="0"/>
          <w:sz w:val="22"/>
          <w:szCs w:val="22"/>
        </w:rPr>
        <w:lastRenderedPageBreak/>
        <w:t>Čestné prohlášení</w:t>
      </w:r>
      <w:r w:rsidRPr="00646EA4">
        <w:rPr>
          <w:rFonts w:ascii="Aptos" w:hAnsi="Aptos" w:cstheme="minorHAnsi"/>
          <w:sz w:val="22"/>
          <w:szCs w:val="22"/>
        </w:rPr>
        <w:t xml:space="preserve"> o neexistenci nesplněných závazků po splatnosti vůči statutárnímu městu Pardubice (vč. městských obvodů), obchodním společnostem, jichž je město přímo či nepřímo ovládající osobou (D</w:t>
      </w:r>
      <w:r w:rsidR="00C61B3D" w:rsidRPr="00646EA4">
        <w:rPr>
          <w:rFonts w:ascii="Aptos" w:hAnsi="Aptos" w:cstheme="minorHAnsi"/>
          <w:sz w:val="22"/>
          <w:szCs w:val="22"/>
        </w:rPr>
        <w:t>p</w:t>
      </w:r>
      <w:r w:rsidRPr="00646EA4">
        <w:rPr>
          <w:rFonts w:ascii="Aptos" w:hAnsi="Aptos" w:cstheme="minorHAnsi"/>
          <w:sz w:val="22"/>
          <w:szCs w:val="22"/>
        </w:rPr>
        <w:t>mP, a. s., SmP, a. s., RFP, a. s., BČOV, a. s.), právnickým osobám, jejichž je statutární město Pardubice zakladatelem či zřizovatelem.</w:t>
      </w:r>
    </w:p>
    <w:p w14:paraId="11A37A43" w14:textId="77777777" w:rsidR="00BF6D86" w:rsidRPr="00646EA4" w:rsidRDefault="00BF6D86" w:rsidP="004D4C1A">
      <w:pPr>
        <w:ind w:left="709" w:hanging="283"/>
        <w:jc w:val="both"/>
        <w:rPr>
          <w:rFonts w:ascii="Aptos" w:hAnsi="Aptos" w:cstheme="minorHAnsi"/>
          <w:snapToGrid w:val="0"/>
          <w:sz w:val="22"/>
          <w:szCs w:val="22"/>
        </w:rPr>
      </w:pPr>
    </w:p>
    <w:p w14:paraId="1CC5CBED" w14:textId="0E76E670" w:rsidR="007A7659" w:rsidRPr="00646EA4" w:rsidRDefault="007A7659" w:rsidP="004D4C1A">
      <w:pPr>
        <w:pStyle w:val="Odstavecseseznamem"/>
        <w:numPr>
          <w:ilvl w:val="0"/>
          <w:numId w:val="41"/>
        </w:numPr>
        <w:ind w:left="709" w:hanging="283"/>
        <w:jc w:val="both"/>
        <w:rPr>
          <w:rFonts w:ascii="Aptos" w:hAnsi="Aptos" w:cstheme="minorHAnsi"/>
          <w:snapToGrid w:val="0"/>
          <w:sz w:val="22"/>
          <w:szCs w:val="22"/>
        </w:rPr>
      </w:pPr>
      <w:r w:rsidRPr="00646EA4">
        <w:rPr>
          <w:rFonts w:ascii="Aptos" w:hAnsi="Aptos" w:cstheme="minorHAnsi"/>
          <w:sz w:val="22"/>
          <w:szCs w:val="22"/>
        </w:rPr>
        <w:t xml:space="preserve">Čestné prohlášení o tom, že </w:t>
      </w:r>
      <w:r w:rsidR="000B5CCF" w:rsidRPr="00646EA4">
        <w:rPr>
          <w:rFonts w:ascii="Aptos" w:hAnsi="Aptos" w:cstheme="minorHAnsi"/>
          <w:sz w:val="22"/>
          <w:szCs w:val="22"/>
        </w:rPr>
        <w:t>žadatel</w:t>
      </w:r>
      <w:r w:rsidRPr="00646EA4">
        <w:rPr>
          <w:rFonts w:ascii="Aptos" w:hAnsi="Aptos" w:cstheme="minorHAnsi"/>
          <w:sz w:val="22"/>
          <w:szCs w:val="22"/>
        </w:rPr>
        <w:t xml:space="preserve"> není v likvidaci či úpadku a ani nebyl podán návrh na likvidaci či návrh na zahájení ins</w:t>
      </w:r>
      <w:r w:rsidR="00EC6C41" w:rsidRPr="00646EA4">
        <w:rPr>
          <w:rFonts w:ascii="Aptos" w:hAnsi="Aptos" w:cstheme="minorHAnsi"/>
          <w:sz w:val="22"/>
          <w:szCs w:val="22"/>
        </w:rPr>
        <w:t>ol</w:t>
      </w:r>
      <w:r w:rsidRPr="00646EA4">
        <w:rPr>
          <w:rFonts w:ascii="Aptos" w:hAnsi="Aptos" w:cstheme="minorHAnsi"/>
          <w:sz w:val="22"/>
          <w:szCs w:val="22"/>
        </w:rPr>
        <w:t>venčního řízení</w:t>
      </w:r>
      <w:r w:rsidR="000B5CCF" w:rsidRPr="00646EA4">
        <w:rPr>
          <w:rFonts w:ascii="Aptos" w:hAnsi="Aptos" w:cstheme="minorHAnsi"/>
          <w:sz w:val="22"/>
          <w:szCs w:val="22"/>
        </w:rPr>
        <w:t xml:space="preserve"> a není vůči němu vedeno exekuční řízení</w:t>
      </w:r>
      <w:r w:rsidRPr="00646EA4">
        <w:rPr>
          <w:rFonts w:ascii="Aptos" w:hAnsi="Aptos" w:cstheme="minorHAnsi"/>
          <w:sz w:val="22"/>
          <w:szCs w:val="22"/>
        </w:rPr>
        <w:t>.</w:t>
      </w:r>
    </w:p>
    <w:p w14:paraId="5A04E7AC" w14:textId="77777777" w:rsidR="00BF6D86" w:rsidRPr="00646EA4" w:rsidRDefault="00BF6D86" w:rsidP="004D4C1A">
      <w:pPr>
        <w:ind w:left="709" w:hanging="283"/>
        <w:jc w:val="both"/>
        <w:rPr>
          <w:rFonts w:ascii="Aptos" w:hAnsi="Aptos" w:cstheme="minorHAnsi"/>
          <w:snapToGrid w:val="0"/>
          <w:sz w:val="22"/>
          <w:szCs w:val="22"/>
        </w:rPr>
      </w:pPr>
    </w:p>
    <w:p w14:paraId="297F57FA" w14:textId="13DE9B53" w:rsidR="00691ABA" w:rsidRPr="00646EA4" w:rsidRDefault="007A7659" w:rsidP="004D4C1A">
      <w:pPr>
        <w:pStyle w:val="Odstavecseseznamem"/>
        <w:numPr>
          <w:ilvl w:val="0"/>
          <w:numId w:val="41"/>
        </w:numPr>
        <w:ind w:left="709" w:hanging="283"/>
        <w:jc w:val="both"/>
        <w:rPr>
          <w:rFonts w:ascii="Aptos" w:hAnsi="Aptos" w:cstheme="minorHAnsi"/>
          <w:snapToGrid w:val="0"/>
          <w:sz w:val="22"/>
          <w:szCs w:val="22"/>
        </w:rPr>
      </w:pPr>
      <w:r w:rsidRPr="00646EA4">
        <w:rPr>
          <w:rFonts w:ascii="Aptos" w:hAnsi="Aptos" w:cstheme="minorHAnsi"/>
          <w:snapToGrid w:val="0"/>
          <w:sz w:val="22"/>
          <w:szCs w:val="22"/>
        </w:rPr>
        <w:t>V případě dotace nad 50 tis. Kč doloží žadatel</w:t>
      </w:r>
      <w:r w:rsidR="00BA296E" w:rsidRPr="00646EA4">
        <w:rPr>
          <w:rFonts w:ascii="Aptos" w:hAnsi="Aptos" w:cstheme="minorHAnsi"/>
          <w:snapToGrid w:val="0"/>
          <w:sz w:val="22"/>
          <w:szCs w:val="22"/>
        </w:rPr>
        <w:t xml:space="preserve"> </w:t>
      </w:r>
      <w:r w:rsidRPr="00646EA4">
        <w:rPr>
          <w:rFonts w:ascii="Aptos" w:hAnsi="Aptos" w:cstheme="minorHAnsi"/>
          <w:snapToGrid w:val="0"/>
          <w:sz w:val="22"/>
          <w:szCs w:val="22"/>
        </w:rPr>
        <w:t>potvrzení o neexistenci daňových nedoplatků vůči orgánům Finanční správy ČR vydané finančním úřadem. Potvrzení nesmí být starší 3 měsíců k datu podpisu smlouvy.</w:t>
      </w:r>
    </w:p>
    <w:p w14:paraId="0281B86E" w14:textId="07FCA6A2" w:rsidR="00525733" w:rsidRPr="00646EA4" w:rsidRDefault="00525733" w:rsidP="00AE7D23">
      <w:pPr>
        <w:pStyle w:val="Nadpis3"/>
        <w:numPr>
          <w:ilvl w:val="0"/>
          <w:numId w:val="17"/>
        </w:numPr>
        <w:jc w:val="center"/>
        <w:rPr>
          <w:rFonts w:ascii="Aptos" w:hAnsi="Aptos"/>
        </w:rPr>
      </w:pPr>
      <w:bookmarkStart w:id="17" w:name="_Toc530567429"/>
      <w:bookmarkStart w:id="18" w:name="_Toc184043754"/>
      <w:r w:rsidRPr="00646EA4">
        <w:rPr>
          <w:rFonts w:ascii="Aptos" w:hAnsi="Aptos"/>
        </w:rPr>
        <w:t>Kritéria pro hodnocení formální a věcné správnosti žádosti</w:t>
      </w:r>
      <w:bookmarkEnd w:id="17"/>
      <w:bookmarkEnd w:id="18"/>
    </w:p>
    <w:p w14:paraId="7325FD2B" w14:textId="77777777" w:rsidR="00691ABA" w:rsidRPr="00646EA4" w:rsidRDefault="00691ABA" w:rsidP="00646EA4">
      <w:pPr>
        <w:pStyle w:val="Odstavecseseznamem"/>
        <w:numPr>
          <w:ilvl w:val="0"/>
          <w:numId w:val="53"/>
        </w:num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 xml:space="preserve">Žádosti, které budou vyhodnoceny z hlediska formální a věcné správnosti jako nevyhovující, nebudou komisi pro bezbariérovost předloženy k hodnocení a posouzení. Komisi pro bezbariérovost bude předložen pouze na vědomí seznam vyřazených žádostí s důvodem vyřazení. </w:t>
      </w:r>
    </w:p>
    <w:p w14:paraId="08662772" w14:textId="77777777" w:rsidR="00691ABA" w:rsidRPr="00646EA4" w:rsidRDefault="00691ABA" w:rsidP="00691ABA">
      <w:pPr>
        <w:jc w:val="both"/>
        <w:rPr>
          <w:rFonts w:ascii="Aptos" w:hAnsi="Aptos"/>
          <w:sz w:val="22"/>
          <w:szCs w:val="22"/>
          <w:lang w:eastAsia="en-US"/>
        </w:rPr>
      </w:pPr>
    </w:p>
    <w:p w14:paraId="458D13A6" w14:textId="5C380867" w:rsidR="00971F47" w:rsidRPr="00646EA4" w:rsidRDefault="0070226C" w:rsidP="00646EA4">
      <w:pPr>
        <w:pStyle w:val="Odstavecseseznamem"/>
        <w:numPr>
          <w:ilvl w:val="0"/>
          <w:numId w:val="53"/>
        </w:numPr>
        <w:ind w:left="426" w:hanging="426"/>
        <w:rPr>
          <w:rFonts w:ascii="Aptos" w:hAnsi="Aptos" w:cs="Calibri"/>
          <w:sz w:val="22"/>
          <w:szCs w:val="22"/>
        </w:rPr>
      </w:pPr>
      <w:r w:rsidRPr="00646EA4">
        <w:rPr>
          <w:rFonts w:ascii="Aptos" w:hAnsi="Aptos" w:cs="Calibri"/>
          <w:sz w:val="22"/>
          <w:szCs w:val="22"/>
        </w:rPr>
        <w:t>Kritéria (hodnotí správce dotací)</w:t>
      </w:r>
      <w:r w:rsidR="00E2184F" w:rsidRPr="00646EA4">
        <w:rPr>
          <w:rFonts w:ascii="Aptos" w:hAnsi="Aptos" w:cs="Calibri"/>
          <w:sz w:val="22"/>
          <w:szCs w:val="22"/>
        </w:rPr>
        <w:t>:</w:t>
      </w:r>
    </w:p>
    <w:p w14:paraId="5037B048" w14:textId="77777777" w:rsidR="00971F47" w:rsidRPr="00646EA4" w:rsidRDefault="00971F47" w:rsidP="002C1FF1">
      <w:pPr>
        <w:rPr>
          <w:rFonts w:ascii="Aptos" w:hAnsi="Aptos" w:cs="Calibri"/>
          <w:sz w:val="22"/>
          <w:szCs w:val="22"/>
        </w:rPr>
      </w:pPr>
    </w:p>
    <w:p w14:paraId="037296FF" w14:textId="63A85B55" w:rsidR="002A2B91" w:rsidRPr="00646EA4" w:rsidRDefault="00525733" w:rsidP="004D4C1A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spacing w:line="276" w:lineRule="auto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>Žádost je podána ve stanoveném termínu</w:t>
      </w:r>
      <w:r w:rsidR="00C61B3D" w:rsidRPr="00646EA4">
        <w:rPr>
          <w:rFonts w:ascii="Aptos" w:hAnsi="Aptos"/>
          <w:sz w:val="22"/>
          <w:szCs w:val="22"/>
          <w:lang w:eastAsia="en-US"/>
        </w:rPr>
        <w:t>.</w:t>
      </w:r>
      <w:r w:rsidRPr="00646EA4">
        <w:rPr>
          <w:rFonts w:ascii="Aptos" w:hAnsi="Aptos"/>
          <w:sz w:val="22"/>
          <w:szCs w:val="22"/>
          <w:lang w:eastAsia="en-US"/>
        </w:rPr>
        <w:t xml:space="preserve"> </w:t>
      </w:r>
    </w:p>
    <w:p w14:paraId="5D1C2779" w14:textId="67E0CD66" w:rsidR="00072DA3" w:rsidRPr="00646EA4" w:rsidRDefault="00072DA3" w:rsidP="004D4C1A">
      <w:pPr>
        <w:widowControl w:val="0"/>
        <w:numPr>
          <w:ilvl w:val="0"/>
          <w:numId w:val="44"/>
        </w:numPr>
        <w:autoSpaceDE w:val="0"/>
        <w:autoSpaceDN w:val="0"/>
        <w:spacing w:line="276" w:lineRule="auto"/>
        <w:ind w:left="426" w:hanging="426"/>
        <w:contextualSpacing/>
        <w:jc w:val="both"/>
        <w:rPr>
          <w:rFonts w:ascii="Aptos" w:hAnsi="Aptos" w:cs="Arial"/>
          <w:spacing w:val="4"/>
          <w:sz w:val="22"/>
          <w:szCs w:val="22"/>
        </w:rPr>
      </w:pPr>
      <w:r w:rsidRPr="00646EA4">
        <w:rPr>
          <w:rFonts w:ascii="Aptos" w:hAnsi="Aptos" w:cs="Arial"/>
          <w:spacing w:val="4"/>
          <w:sz w:val="22"/>
          <w:szCs w:val="22"/>
        </w:rPr>
        <w:t>Žádost je podána elektronicky prostřednictvím Portálu občana</w:t>
      </w:r>
      <w:r w:rsidR="00C61B3D" w:rsidRPr="00646EA4">
        <w:rPr>
          <w:rFonts w:ascii="Aptos" w:hAnsi="Aptos" w:cs="Arial"/>
          <w:spacing w:val="4"/>
          <w:sz w:val="22"/>
          <w:szCs w:val="22"/>
        </w:rPr>
        <w:t>.</w:t>
      </w:r>
    </w:p>
    <w:p w14:paraId="5E22DFB1" w14:textId="22A86672" w:rsidR="00525733" w:rsidRPr="00646EA4" w:rsidRDefault="00525733" w:rsidP="004D4C1A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spacing w:line="276" w:lineRule="auto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>Žádost je úplná a jsou vyplněny všechny požadované údaje včetně rozpočtu projektu</w:t>
      </w:r>
      <w:r w:rsidR="00C61B3D" w:rsidRPr="00646EA4">
        <w:rPr>
          <w:rFonts w:ascii="Aptos" w:hAnsi="Aptos"/>
          <w:sz w:val="22"/>
          <w:szCs w:val="22"/>
          <w:lang w:eastAsia="en-US"/>
        </w:rPr>
        <w:t>.</w:t>
      </w:r>
    </w:p>
    <w:p w14:paraId="7AEC61A3" w14:textId="316EE833" w:rsidR="00525733" w:rsidRPr="00646EA4" w:rsidRDefault="00525733" w:rsidP="004D4C1A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spacing w:line="276" w:lineRule="auto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>Žádost je předložena se všemi relevantními přílohami</w:t>
      </w:r>
      <w:r w:rsidR="00C61B3D" w:rsidRPr="00646EA4">
        <w:rPr>
          <w:rFonts w:ascii="Aptos" w:hAnsi="Aptos"/>
          <w:sz w:val="22"/>
          <w:szCs w:val="22"/>
          <w:lang w:eastAsia="en-US"/>
        </w:rPr>
        <w:t>.</w:t>
      </w:r>
    </w:p>
    <w:p w14:paraId="6CFBB279" w14:textId="06CEBCA1" w:rsidR="00525733" w:rsidRPr="00646EA4" w:rsidRDefault="00525733" w:rsidP="004D4C1A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spacing w:line="276" w:lineRule="auto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>Projekt je v souladu s vyhlášenými Podmínkami dotačního programu</w:t>
      </w:r>
      <w:r w:rsidR="00C61B3D" w:rsidRPr="00646EA4">
        <w:rPr>
          <w:rFonts w:ascii="Aptos" w:hAnsi="Aptos"/>
          <w:sz w:val="22"/>
          <w:szCs w:val="22"/>
          <w:lang w:eastAsia="en-US"/>
        </w:rPr>
        <w:t>.</w:t>
      </w:r>
      <w:r w:rsidRPr="00646EA4">
        <w:rPr>
          <w:rFonts w:ascii="Aptos" w:hAnsi="Aptos"/>
          <w:sz w:val="22"/>
          <w:szCs w:val="22"/>
          <w:lang w:eastAsia="en-US"/>
        </w:rPr>
        <w:t xml:space="preserve"> </w:t>
      </w:r>
    </w:p>
    <w:p w14:paraId="7E7C4C1F" w14:textId="442726A2" w:rsidR="00257897" w:rsidRPr="00646EA4" w:rsidRDefault="00525733" w:rsidP="004D4C1A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spacing w:after="240" w:line="276" w:lineRule="auto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>Projekt je v souladu s předmětem činnosti či podnikání žadatele</w:t>
      </w:r>
      <w:bookmarkStart w:id="19" w:name="_Toc530567430"/>
      <w:r w:rsidR="00C61B3D" w:rsidRPr="00646EA4">
        <w:rPr>
          <w:rFonts w:ascii="Aptos" w:hAnsi="Aptos"/>
          <w:sz w:val="22"/>
          <w:szCs w:val="22"/>
          <w:lang w:eastAsia="en-US"/>
        </w:rPr>
        <w:t>.</w:t>
      </w:r>
    </w:p>
    <w:p w14:paraId="281B535A" w14:textId="2954A601" w:rsidR="00FB2E4B" w:rsidRPr="00646EA4" w:rsidRDefault="00525733" w:rsidP="00646EA4">
      <w:pPr>
        <w:pStyle w:val="Nadpis3"/>
        <w:numPr>
          <w:ilvl w:val="0"/>
          <w:numId w:val="53"/>
        </w:numPr>
        <w:ind w:hanging="720"/>
        <w:jc w:val="center"/>
        <w:rPr>
          <w:rFonts w:ascii="Aptos" w:hAnsi="Aptos"/>
        </w:rPr>
      </w:pPr>
      <w:bookmarkStart w:id="20" w:name="_Toc184043755"/>
      <w:r w:rsidRPr="00646EA4">
        <w:rPr>
          <w:rFonts w:ascii="Aptos" w:hAnsi="Aptos"/>
        </w:rPr>
        <w:t>Kritéria pro hodnocení obsahové úrovně projektu</w:t>
      </w:r>
      <w:bookmarkEnd w:id="19"/>
      <w:bookmarkEnd w:id="20"/>
    </w:p>
    <w:p w14:paraId="3B597631" w14:textId="77777777" w:rsidR="00971F47" w:rsidRPr="00646EA4" w:rsidRDefault="00971F47" w:rsidP="00646EA4">
      <w:pPr>
        <w:pStyle w:val="Odstavecseseznamem"/>
        <w:numPr>
          <w:ilvl w:val="0"/>
          <w:numId w:val="54"/>
        </w:numPr>
        <w:ind w:left="426" w:hanging="426"/>
        <w:rPr>
          <w:rFonts w:ascii="Aptos" w:hAnsi="Aptos" w:cstheme="minorHAnsi"/>
          <w:sz w:val="22"/>
          <w:szCs w:val="22"/>
        </w:rPr>
      </w:pPr>
      <w:r w:rsidRPr="00646EA4">
        <w:rPr>
          <w:rFonts w:ascii="Aptos" w:hAnsi="Aptos" w:cstheme="minorHAnsi"/>
          <w:sz w:val="22"/>
          <w:szCs w:val="22"/>
        </w:rPr>
        <w:t>Hodnotí komise pro bezbariérovost:</w:t>
      </w:r>
    </w:p>
    <w:tbl>
      <w:tblPr>
        <w:tblW w:w="8776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1"/>
        <w:gridCol w:w="1219"/>
      </w:tblGrid>
      <w:tr w:rsidR="00A335F6" w:rsidRPr="00646EA4" w14:paraId="09B4037C" w14:textId="77777777" w:rsidTr="00646EA4">
        <w:trPr>
          <w:trHeight w:val="289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180F1D" w14:textId="77777777" w:rsidR="00D215E2" w:rsidRPr="00646EA4" w:rsidRDefault="00D215E2" w:rsidP="002C1FF1">
            <w:pPr>
              <w:jc w:val="both"/>
              <w:rPr>
                <w:rFonts w:ascii="Aptos" w:hAnsi="Aptos"/>
                <w:bCs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08B928" w14:textId="77777777" w:rsidR="0005170D" w:rsidRPr="00646EA4" w:rsidRDefault="0005170D" w:rsidP="002C1FF1">
            <w:pPr>
              <w:ind w:left="360"/>
              <w:jc w:val="both"/>
              <w:rPr>
                <w:rFonts w:ascii="Aptos" w:hAnsi="Aptos"/>
                <w:bCs/>
                <w:sz w:val="22"/>
                <w:szCs w:val="22"/>
              </w:rPr>
            </w:pPr>
          </w:p>
        </w:tc>
      </w:tr>
      <w:tr w:rsidR="00A335F6" w:rsidRPr="00646EA4" w14:paraId="77175BB0" w14:textId="77777777" w:rsidTr="00646EA4">
        <w:trPr>
          <w:trHeight w:val="397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noWrap/>
            <w:vAlign w:val="center"/>
            <w:hideMark/>
          </w:tcPr>
          <w:p w14:paraId="59F65841" w14:textId="77777777" w:rsidR="00D215E2" w:rsidRPr="00646EA4" w:rsidRDefault="00D215E2" w:rsidP="002C1FF1">
            <w:pPr>
              <w:ind w:left="849"/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/>
                <w:bCs/>
                <w:sz w:val="22"/>
                <w:szCs w:val="22"/>
              </w:rPr>
              <w:t>Kritéria</w:t>
            </w:r>
            <w:r w:rsidR="003D4F6C" w:rsidRPr="00646EA4">
              <w:rPr>
                <w:rFonts w:ascii="Aptos" w:hAnsi="Aptos"/>
                <w:b/>
                <w:bCs/>
                <w:sz w:val="22"/>
                <w:szCs w:val="22"/>
              </w:rPr>
              <w:t xml:space="preserve"> pro posuzování žádostí o poskytnutí dotace</w:t>
            </w:r>
          </w:p>
        </w:tc>
        <w:tc>
          <w:tcPr>
            <w:tcW w:w="838" w:type="dxa"/>
            <w:tcBorders>
              <w:top w:val="single" w:sz="4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5AA495E5" w14:textId="77777777" w:rsidR="00D215E2" w:rsidRPr="00646EA4" w:rsidRDefault="00E8680F" w:rsidP="002C1FF1">
            <w:pPr>
              <w:ind w:left="72"/>
              <w:jc w:val="center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/>
                <w:bCs/>
                <w:sz w:val="22"/>
                <w:szCs w:val="22"/>
              </w:rPr>
              <w:t xml:space="preserve">Maximální </w:t>
            </w:r>
            <w:r w:rsidR="00D215E2" w:rsidRPr="00646EA4">
              <w:rPr>
                <w:rFonts w:ascii="Aptos" w:hAnsi="Aptos"/>
                <w:b/>
                <w:bCs/>
                <w:sz w:val="22"/>
                <w:szCs w:val="22"/>
              </w:rPr>
              <w:t>počet bodů</w:t>
            </w:r>
          </w:p>
        </w:tc>
      </w:tr>
      <w:tr w:rsidR="00A335F6" w:rsidRPr="00646EA4" w14:paraId="18F05202" w14:textId="77777777" w:rsidTr="00646EA4">
        <w:trPr>
          <w:trHeight w:val="39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5625658C" w14:textId="77777777" w:rsidR="00D215E2" w:rsidRPr="00646EA4" w:rsidRDefault="00D215E2" w:rsidP="002C1FF1">
            <w:pPr>
              <w:ind w:left="214"/>
              <w:jc w:val="both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>Posouzení projektu z hlediska veřejného zájmu a přínosu pro cílovou skupinu</w:t>
            </w:r>
          </w:p>
        </w:tc>
        <w:tc>
          <w:tcPr>
            <w:tcW w:w="83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59A60" w14:textId="77777777" w:rsidR="00D215E2" w:rsidRPr="00646EA4" w:rsidRDefault="00D215E2" w:rsidP="002C1FF1">
            <w:pPr>
              <w:ind w:left="-70"/>
              <w:jc w:val="center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>50</w:t>
            </w:r>
          </w:p>
        </w:tc>
      </w:tr>
      <w:tr w:rsidR="00A335F6" w:rsidRPr="00646EA4" w14:paraId="7A268075" w14:textId="77777777" w:rsidTr="00646EA4">
        <w:trPr>
          <w:trHeight w:val="39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5686D763" w14:textId="77777777" w:rsidR="00D215E2" w:rsidRPr="00646EA4" w:rsidRDefault="00D215E2" w:rsidP="002C1FF1">
            <w:pPr>
              <w:ind w:left="214"/>
              <w:jc w:val="both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>Udržitelnost a kontinuita projektu či navrhovaného bezbariérového opatření</w:t>
            </w:r>
          </w:p>
        </w:tc>
        <w:tc>
          <w:tcPr>
            <w:tcW w:w="83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1E7CE" w14:textId="77777777" w:rsidR="00D215E2" w:rsidRPr="00646EA4" w:rsidRDefault="00D215E2" w:rsidP="002C1FF1">
            <w:pPr>
              <w:ind w:left="-70"/>
              <w:jc w:val="center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>30</w:t>
            </w:r>
          </w:p>
        </w:tc>
      </w:tr>
      <w:tr w:rsidR="00A335F6" w:rsidRPr="00646EA4" w14:paraId="5E4956AD" w14:textId="77777777" w:rsidTr="00646EA4">
        <w:trPr>
          <w:trHeight w:val="39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321AF24E" w14:textId="77777777" w:rsidR="00D215E2" w:rsidRPr="00646EA4" w:rsidRDefault="00D215E2" w:rsidP="002C1FF1">
            <w:pPr>
              <w:ind w:left="214"/>
              <w:jc w:val="both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>Projekt je realizovatelný, cíl reálně dosažitelný</w:t>
            </w:r>
          </w:p>
        </w:tc>
        <w:tc>
          <w:tcPr>
            <w:tcW w:w="83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E6018" w14:textId="77777777" w:rsidR="00D215E2" w:rsidRPr="00646EA4" w:rsidRDefault="00D215E2" w:rsidP="002C1FF1">
            <w:pPr>
              <w:ind w:left="-70"/>
              <w:jc w:val="center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>10</w:t>
            </w:r>
          </w:p>
        </w:tc>
      </w:tr>
      <w:tr w:rsidR="00D065C0" w:rsidRPr="00646EA4" w14:paraId="6B5DCB8B" w14:textId="77777777" w:rsidTr="00646EA4">
        <w:trPr>
          <w:trHeight w:val="39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3E8F2282" w14:textId="77777777" w:rsidR="00D215E2" w:rsidRPr="00646EA4" w:rsidRDefault="00D215E2" w:rsidP="002C1FF1">
            <w:pPr>
              <w:ind w:left="214"/>
              <w:jc w:val="both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>Projekt je v souladu s dosavadní činností žadatele a je náležitě odborně zajištěn</w:t>
            </w:r>
          </w:p>
        </w:tc>
        <w:tc>
          <w:tcPr>
            <w:tcW w:w="83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BB224" w14:textId="77777777" w:rsidR="00D215E2" w:rsidRPr="00646EA4" w:rsidRDefault="00D215E2" w:rsidP="002C1FF1">
            <w:pPr>
              <w:ind w:left="-70"/>
              <w:jc w:val="center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>10</w:t>
            </w:r>
          </w:p>
        </w:tc>
      </w:tr>
    </w:tbl>
    <w:p w14:paraId="085683BE" w14:textId="77777777" w:rsidR="00E8680F" w:rsidRPr="00646EA4" w:rsidRDefault="00E8680F" w:rsidP="002C1FF1">
      <w:pPr>
        <w:ind w:left="360"/>
        <w:jc w:val="both"/>
        <w:rPr>
          <w:rFonts w:ascii="Aptos" w:hAnsi="Aptos"/>
          <w:b/>
          <w:bCs/>
          <w:sz w:val="22"/>
          <w:szCs w:val="22"/>
        </w:rPr>
      </w:pPr>
    </w:p>
    <w:p w14:paraId="3A2D18DB" w14:textId="2722FE5B" w:rsidR="00646EA4" w:rsidRDefault="00525733" w:rsidP="00646EA4">
      <w:pPr>
        <w:spacing w:after="240"/>
        <w:jc w:val="both"/>
        <w:rPr>
          <w:rFonts w:ascii="Aptos" w:hAnsi="Aptos" w:cs="Calibri"/>
          <w:bCs/>
          <w:sz w:val="22"/>
          <w:szCs w:val="22"/>
        </w:rPr>
      </w:pPr>
      <w:r w:rsidRPr="00646EA4">
        <w:rPr>
          <w:rFonts w:ascii="Aptos" w:hAnsi="Aptos" w:cs="Calibri"/>
          <w:bCs/>
          <w:sz w:val="22"/>
          <w:szCs w:val="22"/>
        </w:rPr>
        <w:t xml:space="preserve">Projekt, který neobdrží alespoň </w:t>
      </w:r>
      <w:r w:rsidR="007A7659" w:rsidRPr="00646EA4">
        <w:rPr>
          <w:rFonts w:ascii="Aptos" w:hAnsi="Aptos" w:cs="Calibri"/>
          <w:bCs/>
          <w:sz w:val="22"/>
          <w:szCs w:val="22"/>
        </w:rPr>
        <w:t>5</w:t>
      </w:r>
      <w:r w:rsidRPr="00646EA4">
        <w:rPr>
          <w:rFonts w:ascii="Aptos" w:hAnsi="Aptos" w:cs="Calibri"/>
          <w:bCs/>
          <w:sz w:val="22"/>
          <w:szCs w:val="22"/>
        </w:rPr>
        <w:t>0 bodů z celkově možných 100, nebude doporučen k</w:t>
      </w:r>
      <w:r w:rsidR="00646EA4">
        <w:rPr>
          <w:rFonts w:ascii="Aptos" w:hAnsi="Aptos" w:cs="Calibri"/>
          <w:bCs/>
          <w:sz w:val="22"/>
          <w:szCs w:val="22"/>
        </w:rPr>
        <w:t> </w:t>
      </w:r>
      <w:r w:rsidRPr="00646EA4">
        <w:rPr>
          <w:rFonts w:ascii="Aptos" w:hAnsi="Aptos" w:cs="Calibri"/>
          <w:bCs/>
          <w:sz w:val="22"/>
          <w:szCs w:val="22"/>
        </w:rPr>
        <w:t>podpoře</w:t>
      </w:r>
      <w:r w:rsidR="00646EA4">
        <w:rPr>
          <w:rFonts w:ascii="Aptos" w:hAnsi="Aptos" w:cs="Calibri"/>
          <w:bCs/>
          <w:sz w:val="22"/>
          <w:szCs w:val="22"/>
        </w:rPr>
        <w:t>.</w:t>
      </w:r>
    </w:p>
    <w:p w14:paraId="4081175B" w14:textId="77777777" w:rsidR="003709C3" w:rsidRDefault="003709C3" w:rsidP="00646EA4">
      <w:pPr>
        <w:spacing w:after="240"/>
        <w:jc w:val="both"/>
        <w:rPr>
          <w:rFonts w:ascii="Aptos" w:hAnsi="Aptos" w:cs="Calibri"/>
          <w:bCs/>
          <w:sz w:val="22"/>
          <w:szCs w:val="22"/>
        </w:rPr>
      </w:pPr>
    </w:p>
    <w:p w14:paraId="7C253FE6" w14:textId="77777777" w:rsidR="003709C3" w:rsidRDefault="003709C3" w:rsidP="00646EA4">
      <w:pPr>
        <w:spacing w:after="240"/>
        <w:jc w:val="both"/>
        <w:rPr>
          <w:rFonts w:ascii="Aptos" w:hAnsi="Aptos" w:cs="Calibri"/>
          <w:bCs/>
          <w:sz w:val="22"/>
          <w:szCs w:val="22"/>
        </w:rPr>
      </w:pPr>
    </w:p>
    <w:p w14:paraId="43EB173D" w14:textId="3DB8B224" w:rsidR="0070226C" w:rsidRPr="00646EA4" w:rsidRDefault="00B715C2" w:rsidP="00646EA4">
      <w:pPr>
        <w:pStyle w:val="Nadpis3"/>
        <w:numPr>
          <w:ilvl w:val="0"/>
          <w:numId w:val="53"/>
        </w:numPr>
        <w:ind w:hanging="720"/>
        <w:jc w:val="center"/>
        <w:rPr>
          <w:rFonts w:ascii="Aptos" w:hAnsi="Aptos"/>
        </w:rPr>
      </w:pPr>
      <w:bookmarkStart w:id="21" w:name="_Toc184043756"/>
      <w:r w:rsidRPr="00646EA4">
        <w:rPr>
          <w:rFonts w:ascii="Aptos" w:hAnsi="Aptos"/>
        </w:rPr>
        <w:lastRenderedPageBreak/>
        <w:t>Č</w:t>
      </w:r>
      <w:r w:rsidR="001517B4" w:rsidRPr="00646EA4">
        <w:rPr>
          <w:rFonts w:ascii="Aptos" w:hAnsi="Aptos"/>
        </w:rPr>
        <w:t>asový harmonogram</w:t>
      </w:r>
      <w:bookmarkEnd w:id="21"/>
      <w:r w:rsidR="001517B4" w:rsidRPr="00646EA4">
        <w:rPr>
          <w:rFonts w:ascii="Aptos" w:hAnsi="Aptos"/>
        </w:rPr>
        <w:t xml:space="preserve"> </w:t>
      </w:r>
    </w:p>
    <w:tbl>
      <w:tblPr>
        <w:tblpPr w:leftFromText="141" w:rightFromText="141" w:vertAnchor="text" w:horzAnchor="margin" w:tblpXSpec="center" w:tblpY="105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3544"/>
      </w:tblGrid>
      <w:tr w:rsidR="00A335F6" w:rsidRPr="00646EA4" w14:paraId="63692A0B" w14:textId="77777777" w:rsidTr="00646EA4">
        <w:trPr>
          <w:trHeight w:val="397"/>
        </w:trPr>
        <w:tc>
          <w:tcPr>
            <w:tcW w:w="5240" w:type="dxa"/>
            <w:noWrap/>
            <w:vAlign w:val="center"/>
            <w:hideMark/>
          </w:tcPr>
          <w:p w14:paraId="5F1B1762" w14:textId="73ECC622" w:rsidR="00C71000" w:rsidRPr="00646EA4" w:rsidRDefault="00F074FA" w:rsidP="004D4C1A">
            <w:pPr>
              <w:ind w:left="284"/>
              <w:rPr>
                <w:rFonts w:ascii="Aptos" w:hAnsi="Aptos"/>
                <w:bCs/>
                <w:sz w:val="22"/>
                <w:szCs w:val="22"/>
              </w:rPr>
            </w:pPr>
            <w:bookmarkStart w:id="22" w:name="_Hlk56006597"/>
            <w:r w:rsidRPr="00646EA4">
              <w:rPr>
                <w:rFonts w:ascii="Aptos" w:hAnsi="Aptos"/>
                <w:bCs/>
                <w:sz w:val="22"/>
                <w:szCs w:val="22"/>
              </w:rPr>
              <w:t>Z</w:t>
            </w:r>
            <w:r w:rsidR="00C71000" w:rsidRPr="00646EA4">
              <w:rPr>
                <w:rFonts w:ascii="Aptos" w:hAnsi="Aptos"/>
                <w:bCs/>
                <w:sz w:val="22"/>
                <w:szCs w:val="22"/>
              </w:rPr>
              <w:t xml:space="preserve">veřejnění </w:t>
            </w:r>
            <w:r w:rsidR="00971F47" w:rsidRPr="00646EA4">
              <w:rPr>
                <w:rFonts w:ascii="Aptos" w:hAnsi="Aptos"/>
                <w:bCs/>
                <w:sz w:val="22"/>
                <w:szCs w:val="22"/>
              </w:rPr>
              <w:t xml:space="preserve">Podmínek dotačního programu </w:t>
            </w:r>
            <w:r w:rsidR="00890687" w:rsidRPr="00646EA4">
              <w:rPr>
                <w:rFonts w:ascii="Aptos" w:hAnsi="Aptos"/>
                <w:bCs/>
                <w:sz w:val="22"/>
                <w:szCs w:val="22"/>
              </w:rPr>
              <w:t>(Výzva)</w:t>
            </w:r>
          </w:p>
        </w:tc>
        <w:tc>
          <w:tcPr>
            <w:tcW w:w="3544" w:type="dxa"/>
            <w:noWrap/>
            <w:vAlign w:val="center"/>
            <w:hideMark/>
          </w:tcPr>
          <w:p w14:paraId="2D5CFD2B" w14:textId="4C025CAA" w:rsidR="00C71000" w:rsidRPr="00646EA4" w:rsidRDefault="00B352EF" w:rsidP="004D4C1A">
            <w:pPr>
              <w:ind w:left="284"/>
              <w:jc w:val="both"/>
              <w:rPr>
                <w:rFonts w:ascii="Aptos" w:hAnsi="Aptos"/>
                <w:bCs/>
                <w:color w:val="FF0000"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color w:val="FF0000"/>
                <w:sz w:val="22"/>
                <w:szCs w:val="22"/>
              </w:rPr>
              <w:t>1</w:t>
            </w:r>
            <w:r w:rsidR="00A8230C">
              <w:rPr>
                <w:rFonts w:ascii="Aptos" w:hAnsi="Aptos"/>
                <w:bCs/>
                <w:color w:val="FF0000"/>
                <w:sz w:val="22"/>
                <w:szCs w:val="22"/>
              </w:rPr>
              <w:t>5</w:t>
            </w:r>
            <w:r w:rsidR="00C71000" w:rsidRPr="00646EA4">
              <w:rPr>
                <w:rFonts w:ascii="Aptos" w:hAnsi="Aptos"/>
                <w:bCs/>
                <w:color w:val="FF0000"/>
                <w:sz w:val="22"/>
                <w:szCs w:val="22"/>
              </w:rPr>
              <w:t xml:space="preserve">. </w:t>
            </w:r>
            <w:r w:rsidR="008C2FBD" w:rsidRPr="00646EA4">
              <w:rPr>
                <w:rFonts w:ascii="Aptos" w:hAnsi="Aptos"/>
                <w:bCs/>
                <w:color w:val="FF0000"/>
                <w:sz w:val="22"/>
                <w:szCs w:val="22"/>
              </w:rPr>
              <w:t>prosince</w:t>
            </w:r>
            <w:r w:rsidR="00C71000" w:rsidRPr="00646EA4">
              <w:rPr>
                <w:rFonts w:ascii="Aptos" w:hAnsi="Aptos"/>
                <w:bCs/>
                <w:color w:val="FF0000"/>
                <w:sz w:val="22"/>
                <w:szCs w:val="22"/>
              </w:rPr>
              <w:t xml:space="preserve"> 20</w:t>
            </w:r>
            <w:r w:rsidR="008C2FBD" w:rsidRPr="00646EA4">
              <w:rPr>
                <w:rFonts w:ascii="Aptos" w:hAnsi="Aptos"/>
                <w:bCs/>
                <w:color w:val="FF0000"/>
                <w:sz w:val="22"/>
                <w:szCs w:val="22"/>
              </w:rPr>
              <w:t>2</w:t>
            </w:r>
            <w:r w:rsidR="00A8230C">
              <w:rPr>
                <w:rFonts w:ascii="Aptos" w:hAnsi="Aptos"/>
                <w:bCs/>
                <w:color w:val="FF0000"/>
                <w:sz w:val="22"/>
                <w:szCs w:val="22"/>
              </w:rPr>
              <w:t>5</w:t>
            </w:r>
          </w:p>
        </w:tc>
      </w:tr>
      <w:tr w:rsidR="00A335F6" w:rsidRPr="00646EA4" w14:paraId="7309E5B8" w14:textId="77777777" w:rsidTr="00646EA4">
        <w:trPr>
          <w:trHeight w:val="397"/>
        </w:trPr>
        <w:tc>
          <w:tcPr>
            <w:tcW w:w="5240" w:type="dxa"/>
            <w:noWrap/>
            <w:vAlign w:val="center"/>
            <w:hideMark/>
          </w:tcPr>
          <w:p w14:paraId="547ED684" w14:textId="3769F624" w:rsidR="00C71000" w:rsidRPr="00646EA4" w:rsidRDefault="00C71000" w:rsidP="004D4C1A">
            <w:pPr>
              <w:ind w:left="284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/>
                <w:bCs/>
                <w:sz w:val="22"/>
                <w:szCs w:val="22"/>
              </w:rPr>
              <w:t xml:space="preserve">Termín dotačního </w:t>
            </w:r>
            <w:r w:rsidR="00983A1E" w:rsidRPr="00646EA4">
              <w:rPr>
                <w:rFonts w:ascii="Aptos" w:hAnsi="Aptos"/>
                <w:b/>
                <w:bCs/>
                <w:sz w:val="22"/>
                <w:szCs w:val="22"/>
              </w:rPr>
              <w:t>kola – PŘÍJEM</w:t>
            </w:r>
            <w:r w:rsidRPr="00646EA4">
              <w:rPr>
                <w:rFonts w:ascii="Aptos" w:hAnsi="Aptos"/>
                <w:b/>
                <w:bCs/>
                <w:sz w:val="22"/>
                <w:szCs w:val="22"/>
              </w:rPr>
              <w:t xml:space="preserve"> ŽÁDOSTÍ</w:t>
            </w:r>
          </w:p>
        </w:tc>
        <w:tc>
          <w:tcPr>
            <w:tcW w:w="3544" w:type="dxa"/>
            <w:noWrap/>
            <w:vAlign w:val="center"/>
            <w:hideMark/>
          </w:tcPr>
          <w:p w14:paraId="3A69A73C" w14:textId="7BCA5B7C" w:rsidR="00B777AC" w:rsidRPr="00646EA4" w:rsidRDefault="00B777AC" w:rsidP="004D4C1A">
            <w:pPr>
              <w:ind w:left="284"/>
              <w:jc w:val="both"/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</w:pPr>
            <w:r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 xml:space="preserve">od </w:t>
            </w:r>
            <w:r w:rsidR="00B352EF"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1</w:t>
            </w:r>
            <w:r w:rsidR="00A8230C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6</w:t>
            </w:r>
            <w:r w:rsidR="008C2FBD"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. ledna</w:t>
            </w:r>
            <w:r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 xml:space="preserve"> 202</w:t>
            </w:r>
            <w:r w:rsidR="00A8230C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6</w:t>
            </w:r>
            <w:r w:rsidR="00584975"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0</w:t>
            </w:r>
            <w:r w:rsidR="00BD4460"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5</w:t>
            </w:r>
            <w:r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:00 hod.</w:t>
            </w:r>
            <w:r w:rsidR="008C2FBD"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  <w:p w14:paraId="20F85CB9" w14:textId="7BD3097B" w:rsidR="00C71000" w:rsidRPr="00646EA4" w:rsidRDefault="00B777AC" w:rsidP="004D4C1A">
            <w:pPr>
              <w:ind w:left="284"/>
              <w:jc w:val="both"/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</w:pPr>
            <w:r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 xml:space="preserve">do </w:t>
            </w:r>
            <w:r w:rsidR="00CF4146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4</w:t>
            </w:r>
            <w:r w:rsidR="008C2FBD"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. února 202</w:t>
            </w:r>
            <w:r w:rsidR="00A8230C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6</w:t>
            </w:r>
            <w:r w:rsidRPr="00646EA4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 xml:space="preserve"> 23:59:59 hod. </w:t>
            </w:r>
          </w:p>
        </w:tc>
      </w:tr>
      <w:tr w:rsidR="00A335F6" w:rsidRPr="00646EA4" w14:paraId="50C2B24C" w14:textId="77777777" w:rsidTr="00646EA4">
        <w:trPr>
          <w:trHeight w:val="397"/>
        </w:trPr>
        <w:tc>
          <w:tcPr>
            <w:tcW w:w="5240" w:type="dxa"/>
            <w:noWrap/>
            <w:vAlign w:val="center"/>
            <w:hideMark/>
          </w:tcPr>
          <w:p w14:paraId="5DBEACBE" w14:textId="77777777" w:rsidR="00C71000" w:rsidRPr="00646EA4" w:rsidRDefault="00C71000" w:rsidP="004D4C1A">
            <w:pPr>
              <w:ind w:left="284"/>
              <w:jc w:val="both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 xml:space="preserve">Projednání v orgánech města </w:t>
            </w:r>
          </w:p>
        </w:tc>
        <w:tc>
          <w:tcPr>
            <w:tcW w:w="3544" w:type="dxa"/>
            <w:noWrap/>
            <w:vAlign w:val="center"/>
            <w:hideMark/>
          </w:tcPr>
          <w:p w14:paraId="76F5DA40" w14:textId="12828DE9" w:rsidR="00C71000" w:rsidRPr="00646EA4" w:rsidRDefault="00A8230C" w:rsidP="004D4C1A">
            <w:pPr>
              <w:ind w:left="284"/>
              <w:jc w:val="both"/>
              <w:rPr>
                <w:rFonts w:ascii="Aptos" w:hAnsi="Aptos"/>
                <w:bCs/>
                <w:color w:val="FF0000"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color w:val="FF0000"/>
                <w:sz w:val="22"/>
                <w:szCs w:val="22"/>
              </w:rPr>
              <w:t>únor–duben</w:t>
            </w:r>
            <w:r w:rsidR="00C71000" w:rsidRPr="00646EA4">
              <w:rPr>
                <w:rFonts w:ascii="Aptos" w:hAnsi="Aptos"/>
                <w:bCs/>
                <w:color w:val="FF0000"/>
                <w:sz w:val="22"/>
                <w:szCs w:val="22"/>
              </w:rPr>
              <w:t xml:space="preserve"> 20</w:t>
            </w:r>
            <w:r w:rsidR="00A72A39" w:rsidRPr="00646EA4">
              <w:rPr>
                <w:rFonts w:ascii="Aptos" w:hAnsi="Aptos"/>
                <w:bCs/>
                <w:color w:val="FF0000"/>
                <w:sz w:val="22"/>
                <w:szCs w:val="22"/>
              </w:rPr>
              <w:t>2</w:t>
            </w:r>
            <w:r>
              <w:rPr>
                <w:rFonts w:ascii="Aptos" w:hAnsi="Aptos"/>
                <w:bCs/>
                <w:color w:val="FF0000"/>
                <w:sz w:val="22"/>
                <w:szCs w:val="22"/>
              </w:rPr>
              <w:t>6</w:t>
            </w:r>
          </w:p>
        </w:tc>
      </w:tr>
      <w:tr w:rsidR="00A335F6" w:rsidRPr="00646EA4" w14:paraId="7369CFFD" w14:textId="77777777" w:rsidTr="00646EA4">
        <w:trPr>
          <w:trHeight w:val="397"/>
        </w:trPr>
        <w:tc>
          <w:tcPr>
            <w:tcW w:w="5240" w:type="dxa"/>
            <w:noWrap/>
            <w:vAlign w:val="center"/>
            <w:hideMark/>
          </w:tcPr>
          <w:p w14:paraId="583F00EC" w14:textId="77777777" w:rsidR="00C71000" w:rsidRPr="00646EA4" w:rsidRDefault="00C71000" w:rsidP="004D4C1A">
            <w:pPr>
              <w:ind w:left="284"/>
              <w:jc w:val="both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>Podpis smluv o poskytnutí dotací</w:t>
            </w:r>
          </w:p>
        </w:tc>
        <w:tc>
          <w:tcPr>
            <w:tcW w:w="3544" w:type="dxa"/>
            <w:noWrap/>
            <w:vAlign w:val="center"/>
            <w:hideMark/>
          </w:tcPr>
          <w:p w14:paraId="04134C7B" w14:textId="642767A6" w:rsidR="00C71000" w:rsidRPr="00646EA4" w:rsidRDefault="00A8230C" w:rsidP="004D4C1A">
            <w:pPr>
              <w:ind w:left="284"/>
              <w:jc w:val="both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color w:val="FF0000"/>
                <w:sz w:val="22"/>
                <w:szCs w:val="22"/>
              </w:rPr>
              <w:t>duben–květen</w:t>
            </w:r>
            <w:r w:rsidR="00C71000" w:rsidRPr="00646EA4">
              <w:rPr>
                <w:rFonts w:ascii="Aptos" w:hAnsi="Aptos"/>
                <w:bCs/>
                <w:color w:val="FF0000"/>
                <w:sz w:val="22"/>
                <w:szCs w:val="22"/>
              </w:rPr>
              <w:t xml:space="preserve"> 20</w:t>
            </w:r>
            <w:r w:rsidR="00A72A39" w:rsidRPr="00646EA4">
              <w:rPr>
                <w:rFonts w:ascii="Aptos" w:hAnsi="Aptos"/>
                <w:bCs/>
                <w:color w:val="FF0000"/>
                <w:sz w:val="22"/>
                <w:szCs w:val="22"/>
              </w:rPr>
              <w:t>2</w:t>
            </w:r>
            <w:r>
              <w:rPr>
                <w:rFonts w:ascii="Aptos" w:hAnsi="Aptos"/>
                <w:bCs/>
                <w:color w:val="FF0000"/>
                <w:sz w:val="22"/>
                <w:szCs w:val="22"/>
              </w:rPr>
              <w:t>6</w:t>
            </w:r>
          </w:p>
        </w:tc>
      </w:tr>
      <w:tr w:rsidR="00A335F6" w:rsidRPr="00646EA4" w14:paraId="6C8B8AA8" w14:textId="77777777" w:rsidTr="00646EA4">
        <w:trPr>
          <w:trHeight w:val="397"/>
        </w:trPr>
        <w:tc>
          <w:tcPr>
            <w:tcW w:w="5240" w:type="dxa"/>
            <w:noWrap/>
            <w:vAlign w:val="center"/>
            <w:hideMark/>
          </w:tcPr>
          <w:p w14:paraId="3D5D1DCA" w14:textId="77777777" w:rsidR="00C71000" w:rsidRPr="00646EA4" w:rsidRDefault="00C71000" w:rsidP="004D4C1A">
            <w:pPr>
              <w:ind w:left="284"/>
              <w:jc w:val="both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 xml:space="preserve">Termín vyúčtování poskytnutých dotací     </w:t>
            </w:r>
          </w:p>
        </w:tc>
        <w:tc>
          <w:tcPr>
            <w:tcW w:w="3544" w:type="dxa"/>
            <w:noWrap/>
            <w:vAlign w:val="center"/>
            <w:hideMark/>
          </w:tcPr>
          <w:p w14:paraId="384C920B" w14:textId="77777777" w:rsidR="00C71000" w:rsidRPr="00646EA4" w:rsidRDefault="00C71000" w:rsidP="004D4C1A">
            <w:pPr>
              <w:ind w:left="284"/>
              <w:jc w:val="both"/>
              <w:rPr>
                <w:rFonts w:ascii="Aptos" w:hAnsi="Aptos"/>
                <w:bCs/>
                <w:sz w:val="22"/>
                <w:szCs w:val="22"/>
              </w:rPr>
            </w:pPr>
            <w:r w:rsidRPr="00646EA4">
              <w:rPr>
                <w:rFonts w:ascii="Aptos" w:hAnsi="Aptos"/>
                <w:bCs/>
                <w:sz w:val="22"/>
                <w:szCs w:val="22"/>
              </w:rPr>
              <w:t>dle smlouvy o poskytnutí dotace</w:t>
            </w:r>
          </w:p>
        </w:tc>
      </w:tr>
      <w:bookmarkEnd w:id="22"/>
    </w:tbl>
    <w:p w14:paraId="059ACE4F" w14:textId="77777777" w:rsidR="00691ABA" w:rsidRPr="00646EA4" w:rsidRDefault="00691ABA" w:rsidP="00691ABA">
      <w:pPr>
        <w:pStyle w:val="Odstavecseseznamem"/>
        <w:spacing w:before="100" w:beforeAutospacing="1" w:after="100" w:afterAutospacing="1"/>
        <w:ind w:left="360"/>
        <w:jc w:val="both"/>
        <w:rPr>
          <w:rFonts w:ascii="Aptos" w:hAnsi="Aptos"/>
          <w:bCs/>
          <w:sz w:val="22"/>
          <w:szCs w:val="22"/>
        </w:rPr>
      </w:pPr>
    </w:p>
    <w:p w14:paraId="381C5816" w14:textId="03CBF947" w:rsidR="0070226C" w:rsidRPr="00646EA4" w:rsidRDefault="001C47B8" w:rsidP="00646EA4">
      <w:pPr>
        <w:pStyle w:val="Odstavecseseznamem"/>
        <w:numPr>
          <w:ilvl w:val="0"/>
          <w:numId w:val="55"/>
        </w:numPr>
        <w:spacing w:before="100" w:beforeAutospacing="1" w:after="100" w:afterAutospacing="1"/>
        <w:ind w:left="284" w:hanging="284"/>
        <w:jc w:val="both"/>
        <w:rPr>
          <w:rFonts w:ascii="Aptos" w:hAnsi="Aptos" w:cs="Calibri"/>
          <w:sz w:val="22"/>
          <w:szCs w:val="22"/>
        </w:rPr>
      </w:pPr>
      <w:bookmarkStart w:id="23" w:name="_Hlk116549031"/>
      <w:r w:rsidRPr="00646EA4">
        <w:rPr>
          <w:rFonts w:ascii="Aptos" w:hAnsi="Aptos"/>
          <w:bCs/>
          <w:sz w:val="22"/>
          <w:szCs w:val="22"/>
        </w:rPr>
        <w:t xml:space="preserve">V případě, že </w:t>
      </w:r>
      <w:r w:rsidRPr="00646EA4">
        <w:rPr>
          <w:rFonts w:ascii="Aptos" w:hAnsi="Aptos" w:cs="Calibri"/>
          <w:bCs/>
          <w:sz w:val="22"/>
          <w:szCs w:val="22"/>
        </w:rPr>
        <w:t xml:space="preserve">nebudou finanční prostředky Programu podpory bezbariérovosti </w:t>
      </w:r>
      <w:r w:rsidR="00370A89" w:rsidRPr="00646EA4">
        <w:rPr>
          <w:rFonts w:ascii="Aptos" w:hAnsi="Aptos" w:cs="Calibri"/>
          <w:bCs/>
          <w:sz w:val="22"/>
          <w:szCs w:val="22"/>
        </w:rPr>
        <w:t>vyčerpány v rámci prvního dotačního kola,</w:t>
      </w:r>
      <w:r w:rsidRPr="00646EA4">
        <w:rPr>
          <w:rFonts w:ascii="Aptos" w:hAnsi="Aptos" w:cs="Calibri"/>
          <w:bCs/>
          <w:sz w:val="22"/>
          <w:szCs w:val="22"/>
        </w:rPr>
        <w:t xml:space="preserve"> vyhrazuje si </w:t>
      </w:r>
      <w:r w:rsidR="00E61529" w:rsidRPr="00646EA4">
        <w:rPr>
          <w:rFonts w:ascii="Aptos" w:hAnsi="Aptos" w:cs="Calibri"/>
          <w:bCs/>
          <w:sz w:val="22"/>
          <w:szCs w:val="22"/>
        </w:rPr>
        <w:t>k</w:t>
      </w:r>
      <w:r w:rsidRPr="00646EA4">
        <w:rPr>
          <w:rFonts w:ascii="Aptos" w:hAnsi="Aptos" w:cs="Calibri"/>
          <w:bCs/>
          <w:sz w:val="22"/>
          <w:szCs w:val="22"/>
        </w:rPr>
        <w:t>omise pro bezbariérovost možnost vypsání dalšího dotačního kola či tematického grantu.</w:t>
      </w:r>
      <w:r w:rsidR="00B01265" w:rsidRPr="00646EA4">
        <w:rPr>
          <w:rFonts w:ascii="Aptos" w:hAnsi="Aptos" w:cs="Calibri"/>
          <w:bCs/>
          <w:sz w:val="22"/>
          <w:szCs w:val="22"/>
        </w:rPr>
        <w:t xml:space="preserve"> </w:t>
      </w:r>
      <w:r w:rsidR="00B01265" w:rsidRPr="00646EA4">
        <w:rPr>
          <w:rFonts w:ascii="Aptos" w:hAnsi="Aptos" w:cs="Calibri"/>
          <w:sz w:val="22"/>
          <w:szCs w:val="22"/>
        </w:rPr>
        <w:t>Tematický grant může být vyhlášen dle aktuální potřeby a finančních možností Programu podpory bezbariérovosti. Tematické zaměření, podmínky a termín pro podávání žádostí navr</w:t>
      </w:r>
      <w:r w:rsidR="00E61529" w:rsidRPr="00646EA4">
        <w:rPr>
          <w:rFonts w:ascii="Aptos" w:hAnsi="Aptos" w:cs="Calibri"/>
          <w:sz w:val="22"/>
          <w:szCs w:val="22"/>
        </w:rPr>
        <w:t>huje operativně v průběhu roku k</w:t>
      </w:r>
      <w:r w:rsidR="00B01265" w:rsidRPr="00646EA4">
        <w:rPr>
          <w:rFonts w:ascii="Aptos" w:hAnsi="Aptos" w:cs="Calibri"/>
          <w:sz w:val="22"/>
          <w:szCs w:val="22"/>
        </w:rPr>
        <w:t>omise pro bezbariérovost.</w:t>
      </w:r>
    </w:p>
    <w:bookmarkEnd w:id="23"/>
    <w:p w14:paraId="4326DDF4" w14:textId="77777777" w:rsidR="0070226C" w:rsidRPr="00646EA4" w:rsidRDefault="0070226C" w:rsidP="00646EA4">
      <w:pPr>
        <w:pStyle w:val="Odstavecseseznamem"/>
        <w:spacing w:before="100" w:beforeAutospacing="1" w:after="100" w:afterAutospacing="1"/>
        <w:ind w:left="284" w:hanging="284"/>
        <w:jc w:val="both"/>
        <w:rPr>
          <w:rFonts w:ascii="Aptos" w:hAnsi="Aptos" w:cs="Calibri"/>
          <w:sz w:val="22"/>
          <w:szCs w:val="22"/>
        </w:rPr>
      </w:pPr>
    </w:p>
    <w:p w14:paraId="022D97EB" w14:textId="312DB0C3" w:rsidR="0070226C" w:rsidRPr="00646EA4" w:rsidRDefault="006501D5" w:rsidP="00646EA4">
      <w:pPr>
        <w:pStyle w:val="Odstavecseseznamem"/>
        <w:numPr>
          <w:ilvl w:val="0"/>
          <w:numId w:val="55"/>
        </w:numPr>
        <w:spacing w:before="100" w:beforeAutospacing="1"/>
        <w:ind w:left="284" w:hanging="284"/>
        <w:jc w:val="both"/>
        <w:rPr>
          <w:rFonts w:ascii="Aptos" w:hAnsi="Aptos" w:cs="Calibri"/>
          <w:sz w:val="22"/>
          <w:szCs w:val="22"/>
        </w:rPr>
      </w:pPr>
      <w:r w:rsidRPr="00646EA4">
        <w:rPr>
          <w:rFonts w:ascii="Aptos" w:hAnsi="Aptos" w:cs="Calibri"/>
          <w:sz w:val="22"/>
          <w:szCs w:val="22"/>
        </w:rPr>
        <w:t xml:space="preserve">Po ukončení vyhlášených dotačních kol lze </w:t>
      </w:r>
      <w:r w:rsidR="00525733" w:rsidRPr="00646EA4">
        <w:rPr>
          <w:rFonts w:ascii="Aptos" w:hAnsi="Aptos" w:cs="Calibri"/>
          <w:sz w:val="22"/>
          <w:szCs w:val="22"/>
        </w:rPr>
        <w:t xml:space="preserve">výjimečně </w:t>
      </w:r>
      <w:r w:rsidRPr="00646EA4">
        <w:rPr>
          <w:rFonts w:ascii="Aptos" w:hAnsi="Aptos" w:cs="Calibri"/>
          <w:sz w:val="22"/>
          <w:szCs w:val="22"/>
        </w:rPr>
        <w:t>požádat o individuální dotaci. Celková výše finančních prostředků poskytnutých formou individuálních dotací je limitována objemem finančních prostředků schválených v Programu podpory bezbariérovosti.</w:t>
      </w:r>
    </w:p>
    <w:p w14:paraId="5C8C45AE" w14:textId="674ADCA3" w:rsidR="0070226C" w:rsidRPr="00646EA4" w:rsidRDefault="0070226C" w:rsidP="00646EA4">
      <w:pPr>
        <w:pStyle w:val="Odstavecseseznamem"/>
        <w:spacing w:before="100" w:beforeAutospacing="1" w:after="100" w:afterAutospacing="1"/>
        <w:ind w:left="284" w:hanging="284"/>
        <w:jc w:val="both"/>
        <w:rPr>
          <w:rFonts w:ascii="Aptos" w:hAnsi="Aptos" w:cs="Calibri"/>
          <w:sz w:val="22"/>
          <w:szCs w:val="22"/>
        </w:rPr>
      </w:pPr>
    </w:p>
    <w:p w14:paraId="4305B85B" w14:textId="66072DF5" w:rsidR="003709C3" w:rsidRDefault="00C32B13" w:rsidP="003709C3">
      <w:pPr>
        <w:pStyle w:val="Odstavecseseznamem"/>
        <w:numPr>
          <w:ilvl w:val="0"/>
          <w:numId w:val="55"/>
        </w:numPr>
        <w:spacing w:before="100" w:beforeAutospacing="1" w:after="240"/>
        <w:ind w:left="284" w:hanging="284"/>
        <w:jc w:val="both"/>
        <w:rPr>
          <w:rFonts w:ascii="Aptos" w:hAnsi="Aptos" w:cs="Calibri"/>
          <w:sz w:val="22"/>
          <w:szCs w:val="22"/>
        </w:rPr>
      </w:pPr>
      <w:r w:rsidRPr="00646EA4">
        <w:rPr>
          <w:rFonts w:ascii="Aptos" w:hAnsi="Aptos" w:cs="Calibri"/>
          <w:sz w:val="22"/>
          <w:szCs w:val="22"/>
        </w:rPr>
        <w:t>Žadatel bude při realizaci investiční akce postupovat v souladu s příslušnými právními předpisy (zákon o zadávání veřejných zakázek, zákon o účetnictví, stavební</w:t>
      </w:r>
      <w:r w:rsidR="00971F47" w:rsidRPr="00646EA4">
        <w:rPr>
          <w:rFonts w:ascii="Aptos" w:hAnsi="Aptos" w:cs="Calibri"/>
          <w:sz w:val="22"/>
          <w:szCs w:val="22"/>
        </w:rPr>
        <w:t xml:space="preserve"> </w:t>
      </w:r>
      <w:r w:rsidR="00D77142" w:rsidRPr="00646EA4">
        <w:rPr>
          <w:rFonts w:ascii="Aptos" w:hAnsi="Aptos" w:cs="Calibri"/>
          <w:sz w:val="22"/>
          <w:szCs w:val="22"/>
        </w:rPr>
        <w:t>zákon</w:t>
      </w:r>
      <w:r w:rsidR="00971F47" w:rsidRPr="00646EA4">
        <w:rPr>
          <w:rFonts w:ascii="Aptos" w:hAnsi="Aptos" w:cs="Calibri"/>
          <w:sz w:val="22"/>
          <w:szCs w:val="22"/>
        </w:rPr>
        <w:t xml:space="preserve"> atd.).</w:t>
      </w:r>
    </w:p>
    <w:p w14:paraId="05EDB319" w14:textId="77777777" w:rsidR="003709C3" w:rsidRPr="003709C3" w:rsidRDefault="003709C3" w:rsidP="003709C3">
      <w:pPr>
        <w:pStyle w:val="Odstavecseseznamem"/>
        <w:spacing w:after="240"/>
        <w:ind w:left="284"/>
        <w:jc w:val="both"/>
        <w:rPr>
          <w:rFonts w:ascii="Aptos" w:hAnsi="Aptos" w:cs="Calibri"/>
          <w:sz w:val="22"/>
          <w:szCs w:val="22"/>
        </w:rPr>
      </w:pPr>
    </w:p>
    <w:p w14:paraId="78E8E84B" w14:textId="73485B92" w:rsidR="00971F47" w:rsidRPr="00646EA4" w:rsidRDefault="00971F47" w:rsidP="00646EA4">
      <w:pPr>
        <w:pStyle w:val="Odstavecseseznamem"/>
        <w:numPr>
          <w:ilvl w:val="0"/>
          <w:numId w:val="55"/>
        </w:numPr>
        <w:spacing w:after="240"/>
        <w:ind w:left="284" w:hanging="284"/>
        <w:jc w:val="both"/>
        <w:rPr>
          <w:rFonts w:ascii="Aptos" w:hAnsi="Aptos" w:cs="Calibri"/>
          <w:sz w:val="22"/>
          <w:szCs w:val="22"/>
          <w:lang w:eastAsia="en-US"/>
        </w:rPr>
      </w:pPr>
      <w:r w:rsidRPr="00646EA4">
        <w:rPr>
          <w:rFonts w:ascii="Aptos" w:hAnsi="Aptos" w:cs="Calibri"/>
          <w:sz w:val="22"/>
          <w:szCs w:val="22"/>
          <w:lang w:eastAsia="en-US"/>
        </w:rPr>
        <w:t xml:space="preserve">Ve smlouvě o poskytnutí dotace může být sjednána podmínka minimální výše finanční spoluúčasti žadatele. V případě nesplnění podmínky této stanovené finanční spoluúčasti je žadatel povinen vrátit poměrnou část dotace na účet statutárního města Pardubice. </w:t>
      </w:r>
    </w:p>
    <w:p w14:paraId="568F2913" w14:textId="21BEA80E" w:rsidR="001A14E1" w:rsidRPr="00646EA4" w:rsidRDefault="001A14E1" w:rsidP="00646EA4">
      <w:pPr>
        <w:pStyle w:val="Nadpis3"/>
        <w:numPr>
          <w:ilvl w:val="0"/>
          <w:numId w:val="55"/>
        </w:numPr>
        <w:jc w:val="center"/>
        <w:rPr>
          <w:rFonts w:ascii="Aptos" w:hAnsi="Aptos" w:cs="Calibri"/>
        </w:rPr>
      </w:pPr>
      <w:bookmarkStart w:id="24" w:name="_Toc534958030"/>
      <w:bookmarkStart w:id="25" w:name="_Toc184043757"/>
      <w:r w:rsidRPr="00646EA4">
        <w:rPr>
          <w:rFonts w:ascii="Aptos" w:hAnsi="Aptos" w:cs="Calibri"/>
        </w:rPr>
        <w:t>Uznatelné náklady</w:t>
      </w:r>
      <w:bookmarkEnd w:id="24"/>
      <w:bookmarkEnd w:id="25"/>
    </w:p>
    <w:p w14:paraId="4D27A96D" w14:textId="2AD908A1" w:rsidR="001A14E1" w:rsidRPr="00646EA4" w:rsidRDefault="001A14E1" w:rsidP="00646EA4">
      <w:pPr>
        <w:pStyle w:val="Odstavecseseznamem"/>
        <w:numPr>
          <w:ilvl w:val="0"/>
          <w:numId w:val="56"/>
        </w:numPr>
        <w:rPr>
          <w:rFonts w:ascii="Aptos" w:hAnsi="Aptos" w:cs="Calibri"/>
          <w:b/>
          <w:sz w:val="22"/>
          <w:szCs w:val="22"/>
        </w:rPr>
      </w:pPr>
      <w:r w:rsidRPr="00646EA4">
        <w:rPr>
          <w:rFonts w:ascii="Aptos" w:hAnsi="Aptos" w:cs="Calibri"/>
          <w:sz w:val="22"/>
          <w:szCs w:val="22"/>
        </w:rPr>
        <w:t>Uznatelnými náklady pro čerpání dotací z Programu jsou</w:t>
      </w:r>
      <w:r w:rsidR="009C7155" w:rsidRPr="00646EA4">
        <w:rPr>
          <w:rFonts w:ascii="Aptos" w:hAnsi="Aptos" w:cs="Calibri"/>
          <w:sz w:val="22"/>
          <w:szCs w:val="22"/>
        </w:rPr>
        <w:t xml:space="preserve"> náklady:</w:t>
      </w:r>
      <w:r w:rsidR="009C7155" w:rsidRPr="00646EA4">
        <w:rPr>
          <w:rFonts w:ascii="Aptos" w:hAnsi="Aptos" w:cs="Calibri"/>
          <w:b/>
          <w:sz w:val="22"/>
          <w:szCs w:val="22"/>
        </w:rPr>
        <w:t xml:space="preserve"> </w:t>
      </w:r>
    </w:p>
    <w:p w14:paraId="059B872E" w14:textId="77777777" w:rsidR="001A14E1" w:rsidRPr="00646EA4" w:rsidRDefault="001A14E1" w:rsidP="001A14E1">
      <w:pPr>
        <w:rPr>
          <w:rFonts w:ascii="Aptos" w:hAnsi="Aptos" w:cs="Calibri"/>
        </w:rPr>
      </w:pPr>
    </w:p>
    <w:p w14:paraId="3A9D9540" w14:textId="5DD9DBD9" w:rsidR="001A14E1" w:rsidRPr="00646EA4" w:rsidRDefault="00C61B3D" w:rsidP="004D4C1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ind w:left="284" w:hanging="284"/>
        <w:jc w:val="both"/>
        <w:rPr>
          <w:rFonts w:ascii="Aptos" w:hAnsi="Aptos" w:cs="Calibri"/>
          <w:spacing w:val="-1"/>
          <w:sz w:val="22"/>
          <w:szCs w:val="22"/>
        </w:rPr>
      </w:pPr>
      <w:r w:rsidRPr="00646EA4">
        <w:rPr>
          <w:rFonts w:ascii="Aptos" w:hAnsi="Aptos" w:cs="Calibri"/>
          <w:spacing w:val="-1"/>
          <w:sz w:val="22"/>
          <w:szCs w:val="22"/>
        </w:rPr>
        <w:t>n</w:t>
      </w:r>
      <w:r w:rsidR="001A14E1" w:rsidRPr="00646EA4">
        <w:rPr>
          <w:rFonts w:ascii="Aptos" w:hAnsi="Aptos" w:cs="Calibri"/>
          <w:spacing w:val="-1"/>
          <w:sz w:val="22"/>
          <w:szCs w:val="22"/>
        </w:rPr>
        <w:t>ezbytné pro realizaci projektu</w:t>
      </w:r>
      <w:r w:rsidRPr="00646EA4">
        <w:rPr>
          <w:rFonts w:ascii="Aptos" w:hAnsi="Aptos" w:cs="Calibri"/>
          <w:spacing w:val="-1"/>
          <w:sz w:val="22"/>
          <w:szCs w:val="22"/>
        </w:rPr>
        <w:t>;</w:t>
      </w:r>
    </w:p>
    <w:p w14:paraId="13F3005F" w14:textId="24F532C4" w:rsidR="007C0BFE" w:rsidRPr="00646EA4" w:rsidRDefault="00C61B3D" w:rsidP="004D4C1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ind w:left="284" w:hanging="284"/>
        <w:jc w:val="both"/>
        <w:rPr>
          <w:rFonts w:ascii="Aptos" w:hAnsi="Aptos" w:cs="Calibri"/>
          <w:spacing w:val="-1"/>
          <w:sz w:val="22"/>
          <w:szCs w:val="22"/>
        </w:rPr>
      </w:pPr>
      <w:r w:rsidRPr="00646EA4">
        <w:rPr>
          <w:rFonts w:ascii="Aptos" w:hAnsi="Aptos" w:cs="Calibri"/>
          <w:spacing w:val="-1"/>
          <w:sz w:val="22"/>
          <w:szCs w:val="22"/>
        </w:rPr>
        <w:t>v</w:t>
      </w:r>
      <w:r w:rsidR="001A14E1" w:rsidRPr="00646EA4">
        <w:rPr>
          <w:rFonts w:ascii="Aptos" w:hAnsi="Aptos" w:cs="Calibri"/>
          <w:spacing w:val="-1"/>
          <w:sz w:val="22"/>
          <w:szCs w:val="22"/>
        </w:rPr>
        <w:t> souladu s finančním rozpočtem, který je součástí žádosti o poskytnutí dotace či upraveným rozpočtem na základě schválené výše poskytnuté dotace</w:t>
      </w:r>
      <w:r w:rsidRPr="00646EA4">
        <w:rPr>
          <w:rFonts w:ascii="Aptos" w:hAnsi="Aptos" w:cs="Calibri"/>
          <w:spacing w:val="-1"/>
          <w:sz w:val="22"/>
          <w:szCs w:val="22"/>
        </w:rPr>
        <w:t>;</w:t>
      </w:r>
    </w:p>
    <w:p w14:paraId="5BE1FB3C" w14:textId="14D0DF9D" w:rsidR="007C0BFE" w:rsidRPr="00646EA4" w:rsidRDefault="00C61B3D" w:rsidP="004D4C1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ind w:left="284" w:hanging="284"/>
        <w:jc w:val="both"/>
        <w:rPr>
          <w:rFonts w:ascii="Aptos" w:hAnsi="Aptos" w:cs="Calibri"/>
          <w:spacing w:val="-1"/>
          <w:sz w:val="22"/>
          <w:szCs w:val="22"/>
        </w:rPr>
      </w:pPr>
      <w:r w:rsidRPr="00646EA4">
        <w:rPr>
          <w:rFonts w:ascii="Aptos" w:hAnsi="Aptos" w:cs="Calibri"/>
          <w:spacing w:val="-1"/>
          <w:sz w:val="22"/>
          <w:szCs w:val="22"/>
        </w:rPr>
        <w:t>v</w:t>
      </w:r>
      <w:r w:rsidR="001A14E1" w:rsidRPr="00646EA4">
        <w:rPr>
          <w:rFonts w:ascii="Aptos" w:hAnsi="Aptos" w:cs="Calibri"/>
          <w:spacing w:val="-1"/>
          <w:sz w:val="22"/>
          <w:szCs w:val="22"/>
        </w:rPr>
        <w:t>ynaložen</w:t>
      </w:r>
      <w:r w:rsidR="009C7155" w:rsidRPr="00646EA4">
        <w:rPr>
          <w:rFonts w:ascii="Aptos" w:hAnsi="Aptos" w:cs="Calibri"/>
          <w:bCs/>
          <w:spacing w:val="-1"/>
          <w:sz w:val="22"/>
          <w:szCs w:val="22"/>
        </w:rPr>
        <w:t>é</w:t>
      </w:r>
      <w:r w:rsidR="001A14E1" w:rsidRPr="00646EA4">
        <w:rPr>
          <w:rFonts w:ascii="Aptos" w:hAnsi="Aptos" w:cs="Calibri"/>
          <w:spacing w:val="-1"/>
          <w:sz w:val="22"/>
          <w:szCs w:val="22"/>
        </w:rPr>
        <w:t xml:space="preserve"> v příslušném kalendářním roce, nejpozději však do 3 měsíců po ukončení realizace projektu</w:t>
      </w:r>
      <w:r w:rsidRPr="00646EA4">
        <w:rPr>
          <w:rFonts w:ascii="Aptos" w:hAnsi="Aptos" w:cs="Calibri"/>
          <w:spacing w:val="-1"/>
          <w:sz w:val="22"/>
          <w:szCs w:val="22"/>
        </w:rPr>
        <w:t>;</w:t>
      </w:r>
    </w:p>
    <w:p w14:paraId="2F8D0171" w14:textId="45E39820" w:rsidR="00F074FA" w:rsidRPr="00646EA4" w:rsidRDefault="00C61B3D" w:rsidP="004D4C1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ind w:left="284" w:hanging="284"/>
        <w:jc w:val="both"/>
        <w:rPr>
          <w:rFonts w:ascii="Aptos" w:hAnsi="Aptos" w:cs="Calibri"/>
          <w:spacing w:val="-1"/>
          <w:sz w:val="22"/>
          <w:szCs w:val="22"/>
        </w:rPr>
      </w:pPr>
      <w:r w:rsidRPr="00646EA4">
        <w:rPr>
          <w:rFonts w:ascii="Aptos" w:hAnsi="Aptos" w:cs="Calibri"/>
          <w:spacing w:val="-1"/>
          <w:sz w:val="22"/>
          <w:szCs w:val="22"/>
        </w:rPr>
        <w:t>s</w:t>
      </w:r>
      <w:r w:rsidR="001A14E1" w:rsidRPr="00646EA4">
        <w:rPr>
          <w:rFonts w:ascii="Aptos" w:hAnsi="Aptos" w:cs="Calibri"/>
          <w:spacing w:val="-1"/>
          <w:sz w:val="22"/>
          <w:szCs w:val="22"/>
        </w:rPr>
        <w:t>kutečně vzniklé, zaznamenané v účetnictví, kontrolovatelné a doložitelné originály účetních dokladů</w:t>
      </w:r>
      <w:r w:rsidRPr="00646EA4">
        <w:rPr>
          <w:rFonts w:ascii="Aptos" w:hAnsi="Aptos" w:cs="Calibri"/>
          <w:spacing w:val="-1"/>
          <w:sz w:val="22"/>
          <w:szCs w:val="22"/>
        </w:rPr>
        <w:t>;</w:t>
      </w:r>
      <w:r w:rsidR="001A14E1" w:rsidRPr="00646EA4">
        <w:rPr>
          <w:rFonts w:ascii="Aptos" w:hAnsi="Aptos" w:cs="Calibri"/>
          <w:spacing w:val="-1"/>
          <w:sz w:val="22"/>
          <w:szCs w:val="22"/>
        </w:rPr>
        <w:t xml:space="preserve"> </w:t>
      </w:r>
      <w:bookmarkStart w:id="26" w:name="_Toc534958031"/>
    </w:p>
    <w:p w14:paraId="0EF2E4ED" w14:textId="7848BC3F" w:rsidR="0035094F" w:rsidRPr="00646EA4" w:rsidRDefault="00C61B3D" w:rsidP="00274FBB">
      <w:pPr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 w:hanging="284"/>
        <w:jc w:val="both"/>
        <w:rPr>
          <w:rFonts w:ascii="Aptos" w:hAnsi="Aptos" w:cs="Arial"/>
          <w:spacing w:val="-1"/>
          <w:sz w:val="22"/>
          <w:szCs w:val="22"/>
        </w:rPr>
      </w:pPr>
      <w:r w:rsidRPr="00646EA4">
        <w:rPr>
          <w:rFonts w:ascii="Aptos" w:hAnsi="Aptos" w:cs="Arial"/>
          <w:spacing w:val="-1"/>
          <w:sz w:val="22"/>
          <w:szCs w:val="22"/>
        </w:rPr>
        <w:t>s</w:t>
      </w:r>
      <w:r w:rsidR="0035094F" w:rsidRPr="00646EA4">
        <w:rPr>
          <w:rFonts w:ascii="Aptos" w:hAnsi="Aptos" w:cs="Arial"/>
          <w:spacing w:val="-1"/>
          <w:sz w:val="22"/>
          <w:szCs w:val="22"/>
        </w:rPr>
        <w:t>plňující požadavky zákona č. 563/2001 Sb., o účetnictví, ve znění pozdějších předpisů.</w:t>
      </w:r>
    </w:p>
    <w:p w14:paraId="14D25E41" w14:textId="3284E68A" w:rsidR="001A14E1" w:rsidRPr="00646EA4" w:rsidRDefault="001A14E1" w:rsidP="00646EA4">
      <w:pPr>
        <w:pStyle w:val="Nadpis3"/>
        <w:numPr>
          <w:ilvl w:val="0"/>
          <w:numId w:val="55"/>
        </w:numPr>
        <w:jc w:val="center"/>
        <w:rPr>
          <w:rFonts w:ascii="Aptos" w:hAnsi="Aptos" w:cs="Calibri"/>
        </w:rPr>
      </w:pPr>
      <w:bookmarkStart w:id="27" w:name="_Toc184043758"/>
      <w:r w:rsidRPr="00646EA4">
        <w:rPr>
          <w:rFonts w:ascii="Aptos" w:hAnsi="Aptos" w:cs="Calibri"/>
        </w:rPr>
        <w:t>Neuznatelné náklady</w:t>
      </w:r>
      <w:bookmarkEnd w:id="26"/>
      <w:bookmarkEnd w:id="27"/>
    </w:p>
    <w:p w14:paraId="6576ABEB" w14:textId="5F55EB98" w:rsidR="001A14E1" w:rsidRPr="00646EA4" w:rsidRDefault="001A14E1" w:rsidP="00646EA4">
      <w:pPr>
        <w:pStyle w:val="Odstavecseseznamem"/>
        <w:numPr>
          <w:ilvl w:val="0"/>
          <w:numId w:val="57"/>
        </w:numPr>
        <w:rPr>
          <w:rFonts w:ascii="Aptos" w:hAnsi="Aptos" w:cs="Calibri"/>
          <w:b/>
          <w:sz w:val="22"/>
          <w:szCs w:val="22"/>
        </w:rPr>
      </w:pPr>
      <w:r w:rsidRPr="00646EA4">
        <w:rPr>
          <w:rFonts w:ascii="Aptos" w:hAnsi="Aptos" w:cs="Calibri"/>
          <w:sz w:val="22"/>
          <w:szCs w:val="22"/>
        </w:rPr>
        <w:t>Neuznatelnými náklady pro čerpání dotací z Programu jsou</w:t>
      </w:r>
      <w:r w:rsidR="00302518" w:rsidRPr="00646EA4">
        <w:rPr>
          <w:rFonts w:ascii="Aptos" w:hAnsi="Aptos" w:cs="Calibri"/>
          <w:sz w:val="22"/>
          <w:szCs w:val="22"/>
        </w:rPr>
        <w:t>:</w:t>
      </w:r>
    </w:p>
    <w:p w14:paraId="14AE3B14" w14:textId="77777777" w:rsidR="001A14E1" w:rsidRPr="00646EA4" w:rsidRDefault="001A14E1" w:rsidP="001A14E1">
      <w:pPr>
        <w:rPr>
          <w:rFonts w:ascii="Aptos" w:hAnsi="Aptos" w:cs="Calibri"/>
        </w:rPr>
      </w:pPr>
    </w:p>
    <w:p w14:paraId="7B1D2689" w14:textId="580A2AEB" w:rsidR="001A14E1" w:rsidRPr="00646EA4" w:rsidRDefault="00D86603" w:rsidP="00916A7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line="276" w:lineRule="auto"/>
        <w:ind w:left="284" w:hanging="284"/>
        <w:jc w:val="both"/>
        <w:rPr>
          <w:rFonts w:ascii="Aptos" w:hAnsi="Aptos" w:cstheme="minorHAnsi"/>
          <w:sz w:val="22"/>
          <w:szCs w:val="22"/>
        </w:rPr>
      </w:pPr>
      <w:r w:rsidRPr="00646EA4">
        <w:rPr>
          <w:rFonts w:ascii="Aptos" w:hAnsi="Aptos" w:cstheme="minorHAnsi"/>
          <w:spacing w:val="-1"/>
          <w:sz w:val="22"/>
          <w:szCs w:val="22"/>
        </w:rPr>
        <w:t>i</w:t>
      </w:r>
      <w:r w:rsidR="001A14E1" w:rsidRPr="00646EA4">
        <w:rPr>
          <w:rFonts w:ascii="Aptos" w:hAnsi="Aptos" w:cstheme="minorHAnsi"/>
          <w:spacing w:val="-1"/>
          <w:sz w:val="22"/>
          <w:szCs w:val="22"/>
        </w:rPr>
        <w:t xml:space="preserve">nvestiční </w:t>
      </w:r>
      <w:r w:rsidR="00584975" w:rsidRPr="00646EA4">
        <w:rPr>
          <w:rFonts w:ascii="Aptos" w:hAnsi="Aptos" w:cstheme="minorHAnsi"/>
          <w:spacing w:val="-1"/>
          <w:sz w:val="22"/>
          <w:szCs w:val="22"/>
        </w:rPr>
        <w:t>výdaj ve smyslu ustanovení článku I. bod 7.</w:t>
      </w:r>
      <w:r w:rsidR="00916A76" w:rsidRPr="00646EA4">
        <w:rPr>
          <w:rFonts w:ascii="Aptos" w:hAnsi="Aptos" w:cstheme="minorHAnsi"/>
          <w:sz w:val="22"/>
          <w:szCs w:val="22"/>
        </w:rPr>
        <w:t xml:space="preserve"> (s výjimkou schválení investiční dotace);</w:t>
      </w:r>
    </w:p>
    <w:p w14:paraId="285C3F6C" w14:textId="18817EFC" w:rsidR="001A14E1" w:rsidRPr="00646EA4" w:rsidRDefault="00D86603" w:rsidP="004D4C1A">
      <w:pPr>
        <w:pStyle w:val="Odstavecseseznamem"/>
        <w:widowControl w:val="0"/>
        <w:numPr>
          <w:ilvl w:val="0"/>
          <w:numId w:val="3"/>
        </w:numPr>
        <w:autoSpaceDE w:val="0"/>
        <w:autoSpaceDN w:val="0"/>
        <w:ind w:left="284" w:hanging="284"/>
        <w:jc w:val="both"/>
        <w:rPr>
          <w:rFonts w:ascii="Aptos" w:hAnsi="Aptos" w:cs="Calibri"/>
          <w:spacing w:val="-1"/>
          <w:sz w:val="22"/>
          <w:szCs w:val="22"/>
        </w:rPr>
      </w:pPr>
      <w:r w:rsidRPr="00646EA4">
        <w:rPr>
          <w:rFonts w:ascii="Aptos" w:hAnsi="Aptos" w:cs="Calibri"/>
          <w:spacing w:val="-1"/>
          <w:sz w:val="22"/>
          <w:szCs w:val="22"/>
        </w:rPr>
        <w:t>p</w:t>
      </w:r>
      <w:r w:rsidR="00AD3079" w:rsidRPr="00646EA4">
        <w:rPr>
          <w:rFonts w:ascii="Aptos" w:hAnsi="Aptos" w:cs="Calibri"/>
          <w:spacing w:val="-1"/>
          <w:sz w:val="22"/>
          <w:szCs w:val="22"/>
        </w:rPr>
        <w:t xml:space="preserve">ohoštění, rauty a nákup </w:t>
      </w:r>
      <w:r w:rsidR="00F074FA" w:rsidRPr="00646EA4">
        <w:rPr>
          <w:rFonts w:ascii="Aptos" w:hAnsi="Aptos" w:cs="Calibri"/>
          <w:spacing w:val="-1"/>
          <w:sz w:val="22"/>
          <w:szCs w:val="22"/>
        </w:rPr>
        <w:t>potravin</w:t>
      </w:r>
      <w:r w:rsidRPr="00646EA4">
        <w:rPr>
          <w:rFonts w:ascii="Aptos" w:hAnsi="Aptos" w:cs="Calibri"/>
          <w:spacing w:val="-1"/>
          <w:sz w:val="22"/>
          <w:szCs w:val="22"/>
        </w:rPr>
        <w:t>;</w:t>
      </w:r>
    </w:p>
    <w:p w14:paraId="361F9D94" w14:textId="54BEB557" w:rsidR="007C0BFE" w:rsidRPr="00646EA4" w:rsidRDefault="00D86603" w:rsidP="004D4C1A">
      <w:pPr>
        <w:pStyle w:val="Odstavecseseznamem"/>
        <w:widowControl w:val="0"/>
        <w:numPr>
          <w:ilvl w:val="0"/>
          <w:numId w:val="3"/>
        </w:numPr>
        <w:autoSpaceDE w:val="0"/>
        <w:autoSpaceDN w:val="0"/>
        <w:ind w:left="284" w:hanging="284"/>
        <w:jc w:val="both"/>
        <w:rPr>
          <w:rFonts w:ascii="Aptos" w:hAnsi="Aptos" w:cs="Calibri"/>
          <w:spacing w:val="-1"/>
          <w:sz w:val="22"/>
          <w:szCs w:val="22"/>
        </w:rPr>
      </w:pPr>
      <w:r w:rsidRPr="00646EA4">
        <w:rPr>
          <w:rFonts w:ascii="Aptos" w:hAnsi="Aptos" w:cs="Calibri"/>
          <w:spacing w:val="-1"/>
          <w:sz w:val="22"/>
          <w:szCs w:val="22"/>
        </w:rPr>
        <w:t>d</w:t>
      </w:r>
      <w:r w:rsidR="001A14E1" w:rsidRPr="00646EA4">
        <w:rPr>
          <w:rFonts w:ascii="Aptos" w:hAnsi="Aptos" w:cs="Calibri"/>
          <w:spacing w:val="-1"/>
          <w:sz w:val="22"/>
          <w:szCs w:val="22"/>
        </w:rPr>
        <w:t xml:space="preserve">ary, půjčky, </w:t>
      </w:r>
      <w:r w:rsidR="001A14E1" w:rsidRPr="00646EA4">
        <w:rPr>
          <w:rFonts w:ascii="Aptos" w:hAnsi="Aptos" w:cs="Calibri"/>
          <w:sz w:val="22"/>
          <w:szCs w:val="22"/>
        </w:rPr>
        <w:t xml:space="preserve">leasing, splátky úvěrů, zápůjček a podobných finančních produktů, včetně </w:t>
      </w:r>
      <w:r w:rsidR="001A14E1" w:rsidRPr="00646EA4">
        <w:rPr>
          <w:rFonts w:ascii="Aptos" w:hAnsi="Aptos" w:cs="Calibri"/>
          <w:sz w:val="22"/>
          <w:szCs w:val="22"/>
        </w:rPr>
        <w:lastRenderedPageBreak/>
        <w:t>příslušenství (úroky, úroky z prodlení a náklady spojené s jejich uplatněním), a dále veškeré plnění vzniklé v důsledku porušení povinnosti plnit svůj peněžní závazek (např. smluvní pokuty a penále</w:t>
      </w:r>
      <w:r w:rsidR="008C4704" w:rsidRPr="00646EA4">
        <w:rPr>
          <w:rFonts w:ascii="Aptos" w:hAnsi="Aptos" w:cs="Calibri"/>
          <w:sz w:val="22"/>
          <w:szCs w:val="22"/>
        </w:rPr>
        <w:t>)</w:t>
      </w:r>
      <w:r w:rsidRPr="00646EA4">
        <w:rPr>
          <w:rFonts w:ascii="Aptos" w:hAnsi="Aptos" w:cs="Calibri"/>
          <w:sz w:val="22"/>
          <w:szCs w:val="22"/>
        </w:rPr>
        <w:t>;</w:t>
      </w:r>
    </w:p>
    <w:p w14:paraId="0344240B" w14:textId="1CE8688A" w:rsidR="00302518" w:rsidRPr="00646EA4" w:rsidRDefault="00D86603" w:rsidP="004D4C1A">
      <w:pPr>
        <w:pStyle w:val="Odstavecseseznamem"/>
        <w:widowControl w:val="0"/>
        <w:numPr>
          <w:ilvl w:val="0"/>
          <w:numId w:val="3"/>
        </w:numPr>
        <w:autoSpaceDE w:val="0"/>
        <w:autoSpaceDN w:val="0"/>
        <w:ind w:left="284" w:hanging="284"/>
        <w:jc w:val="both"/>
        <w:rPr>
          <w:rFonts w:ascii="Aptos" w:hAnsi="Aptos" w:cs="Calibri"/>
          <w:spacing w:val="-1"/>
          <w:sz w:val="22"/>
          <w:szCs w:val="22"/>
        </w:rPr>
      </w:pPr>
      <w:r w:rsidRPr="00646EA4">
        <w:rPr>
          <w:rFonts w:ascii="Aptos" w:hAnsi="Aptos" w:cs="Calibri"/>
          <w:sz w:val="22"/>
          <w:szCs w:val="22"/>
        </w:rPr>
        <w:t>d</w:t>
      </w:r>
      <w:r w:rsidR="008C4704" w:rsidRPr="00646EA4">
        <w:rPr>
          <w:rFonts w:ascii="Aptos" w:hAnsi="Aptos" w:cs="Calibri"/>
          <w:sz w:val="22"/>
          <w:szCs w:val="22"/>
        </w:rPr>
        <w:t>aně (výjimkou je daň z přidané hodnoty v případě, že příjemce dotace je neplátce této daně nebo mu nevzniká nárok na odpočet této daně).</w:t>
      </w:r>
    </w:p>
    <w:p w14:paraId="1AFF4915" w14:textId="77777777" w:rsidR="004D6FF9" w:rsidRPr="00646EA4" w:rsidRDefault="004D6FF9" w:rsidP="004D6FF9">
      <w:pPr>
        <w:pStyle w:val="Odstavecseseznamem"/>
        <w:widowControl w:val="0"/>
        <w:autoSpaceDE w:val="0"/>
        <w:autoSpaceDN w:val="0"/>
        <w:ind w:left="284"/>
        <w:jc w:val="both"/>
        <w:rPr>
          <w:rFonts w:ascii="Aptos" w:hAnsi="Aptos" w:cs="Calibri"/>
          <w:spacing w:val="-1"/>
          <w:sz w:val="22"/>
          <w:szCs w:val="22"/>
        </w:rPr>
      </w:pPr>
    </w:p>
    <w:p w14:paraId="4A9483D0" w14:textId="472F992D" w:rsidR="00EB0C69" w:rsidRPr="00646EA4" w:rsidRDefault="002C1FF1" w:rsidP="00646EA4">
      <w:pPr>
        <w:pStyle w:val="Nadpis3"/>
        <w:numPr>
          <w:ilvl w:val="0"/>
          <w:numId w:val="55"/>
        </w:numPr>
        <w:jc w:val="center"/>
        <w:rPr>
          <w:rFonts w:ascii="Aptos" w:hAnsi="Aptos" w:cs="Calibri"/>
        </w:rPr>
      </w:pPr>
      <w:bookmarkStart w:id="28" w:name="_Toc184043759"/>
      <w:r w:rsidRPr="00646EA4">
        <w:rPr>
          <w:rFonts w:ascii="Aptos" w:hAnsi="Aptos" w:cs="Calibri"/>
        </w:rPr>
        <w:t>Vyúčtování dotace</w:t>
      </w:r>
      <w:bookmarkEnd w:id="28"/>
    </w:p>
    <w:p w14:paraId="3E919236" w14:textId="26DBF168" w:rsidR="00525733" w:rsidRPr="00646EA4" w:rsidRDefault="00525733" w:rsidP="00402483">
      <w:pPr>
        <w:numPr>
          <w:ilvl w:val="0"/>
          <w:numId w:val="51"/>
        </w:numPr>
        <w:spacing w:after="240"/>
        <w:ind w:left="284" w:hanging="284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 xml:space="preserve">Každá dotace musí být nejpozději do </w:t>
      </w:r>
      <w:r w:rsidRPr="00646EA4">
        <w:rPr>
          <w:rFonts w:ascii="Aptos" w:hAnsi="Aptos"/>
          <w:color w:val="FF0000"/>
          <w:sz w:val="22"/>
          <w:szCs w:val="22"/>
          <w:lang w:eastAsia="en-US"/>
        </w:rPr>
        <w:t>31.</w:t>
      </w:r>
      <w:r w:rsidR="00AB7CCB" w:rsidRPr="00646EA4">
        <w:rPr>
          <w:rFonts w:ascii="Aptos" w:hAnsi="Aptos"/>
          <w:color w:val="FF0000"/>
          <w:sz w:val="22"/>
          <w:szCs w:val="22"/>
          <w:lang w:eastAsia="en-US"/>
        </w:rPr>
        <w:t xml:space="preserve"> </w:t>
      </w:r>
      <w:r w:rsidRPr="00646EA4">
        <w:rPr>
          <w:rFonts w:ascii="Aptos" w:hAnsi="Aptos"/>
          <w:color w:val="FF0000"/>
          <w:sz w:val="22"/>
          <w:szCs w:val="22"/>
          <w:lang w:eastAsia="en-US"/>
        </w:rPr>
        <w:t>12.</w:t>
      </w:r>
      <w:r w:rsidR="002C39BA" w:rsidRPr="00646EA4">
        <w:rPr>
          <w:rFonts w:ascii="Aptos" w:hAnsi="Aptos"/>
          <w:color w:val="FF0000"/>
          <w:sz w:val="22"/>
          <w:szCs w:val="22"/>
          <w:lang w:eastAsia="en-US"/>
        </w:rPr>
        <w:t xml:space="preserve"> 202</w:t>
      </w:r>
      <w:r w:rsidR="00A8230C">
        <w:rPr>
          <w:rFonts w:ascii="Aptos" w:hAnsi="Aptos"/>
          <w:color w:val="FF0000"/>
          <w:sz w:val="22"/>
          <w:szCs w:val="22"/>
          <w:lang w:eastAsia="en-US"/>
        </w:rPr>
        <w:t>6</w:t>
      </w:r>
      <w:r w:rsidRPr="00646EA4">
        <w:rPr>
          <w:rFonts w:ascii="Aptos" w:hAnsi="Aptos"/>
          <w:color w:val="FF0000"/>
          <w:sz w:val="22"/>
          <w:szCs w:val="22"/>
          <w:lang w:eastAsia="en-US"/>
        </w:rPr>
        <w:t xml:space="preserve"> </w:t>
      </w:r>
      <w:r w:rsidRPr="00646EA4">
        <w:rPr>
          <w:rFonts w:ascii="Aptos" w:hAnsi="Aptos"/>
          <w:sz w:val="22"/>
          <w:szCs w:val="22"/>
          <w:lang w:eastAsia="en-US"/>
        </w:rPr>
        <w:t>řádně vyúčtována, není-li ve smlouvě o poskytnutí dotace stanoveno jiné datum</w:t>
      </w:r>
      <w:r w:rsidR="004D6FF9" w:rsidRPr="00646EA4">
        <w:rPr>
          <w:rFonts w:ascii="Aptos" w:hAnsi="Aptos"/>
          <w:sz w:val="22"/>
          <w:szCs w:val="22"/>
          <w:lang w:eastAsia="en-US"/>
        </w:rPr>
        <w:t>.</w:t>
      </w:r>
    </w:p>
    <w:p w14:paraId="10006F2F" w14:textId="2A9CF955" w:rsidR="004D6FF9" w:rsidRPr="00646EA4" w:rsidRDefault="004D6FF9" w:rsidP="004D6FF9">
      <w:pPr>
        <w:ind w:left="284" w:hanging="284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 xml:space="preserve">2.  </w:t>
      </w:r>
      <w:r w:rsidR="00525733" w:rsidRPr="00646EA4">
        <w:rPr>
          <w:rFonts w:ascii="Aptos" w:hAnsi="Aptos"/>
          <w:sz w:val="22"/>
          <w:szCs w:val="22"/>
          <w:lang w:eastAsia="en-US"/>
        </w:rPr>
        <w:t xml:space="preserve">Vyúčtování dotace se předkládá v listinné podobě </w:t>
      </w:r>
      <w:r w:rsidRPr="00646EA4">
        <w:rPr>
          <w:rFonts w:ascii="Aptos" w:hAnsi="Aptos"/>
          <w:sz w:val="22"/>
          <w:szCs w:val="22"/>
          <w:lang w:eastAsia="en-US"/>
        </w:rPr>
        <w:t xml:space="preserve">nebo datovou schránkou </w:t>
      </w:r>
      <w:r w:rsidR="00525733" w:rsidRPr="00646EA4">
        <w:rPr>
          <w:rFonts w:ascii="Aptos" w:hAnsi="Aptos"/>
          <w:sz w:val="22"/>
          <w:szCs w:val="22"/>
          <w:lang w:eastAsia="en-US"/>
        </w:rPr>
        <w:t xml:space="preserve">s připojeným podpisem oprávněné </w:t>
      </w:r>
      <w:r w:rsidR="00EA0409" w:rsidRPr="00646EA4">
        <w:rPr>
          <w:rFonts w:ascii="Aptos" w:hAnsi="Aptos"/>
          <w:sz w:val="22"/>
          <w:szCs w:val="22"/>
          <w:lang w:eastAsia="en-US"/>
        </w:rPr>
        <w:t>osoby na předepsaném formuláři</w:t>
      </w:r>
      <w:r w:rsidRPr="00646EA4">
        <w:rPr>
          <w:rFonts w:ascii="Aptos" w:hAnsi="Aptos"/>
          <w:sz w:val="22"/>
          <w:szCs w:val="22"/>
          <w:lang w:eastAsia="en-US"/>
        </w:rPr>
        <w:t xml:space="preserve"> a v souladu s uzavřenou smlouv</w:t>
      </w:r>
      <w:r w:rsidR="004B285C" w:rsidRPr="00646EA4">
        <w:rPr>
          <w:rFonts w:ascii="Aptos" w:hAnsi="Aptos"/>
          <w:sz w:val="22"/>
          <w:szCs w:val="22"/>
          <w:lang w:eastAsia="en-US"/>
        </w:rPr>
        <w:t>o</w:t>
      </w:r>
      <w:r w:rsidRPr="00646EA4">
        <w:rPr>
          <w:rFonts w:ascii="Aptos" w:hAnsi="Aptos"/>
          <w:sz w:val="22"/>
          <w:szCs w:val="22"/>
          <w:lang w:eastAsia="en-US"/>
        </w:rPr>
        <w:t>u.</w:t>
      </w:r>
      <w:r w:rsidR="00EA0409" w:rsidRPr="00646EA4">
        <w:rPr>
          <w:rFonts w:ascii="Aptos" w:hAnsi="Aptos"/>
          <w:sz w:val="22"/>
          <w:szCs w:val="22"/>
          <w:lang w:eastAsia="en-US"/>
        </w:rPr>
        <w:t xml:space="preserve"> </w:t>
      </w:r>
      <w:r w:rsidR="00525733" w:rsidRPr="00646EA4">
        <w:rPr>
          <w:rFonts w:ascii="Aptos" w:hAnsi="Aptos"/>
          <w:sz w:val="22"/>
          <w:szCs w:val="22"/>
          <w:lang w:eastAsia="en-US"/>
        </w:rPr>
        <w:t>Účetní doklady (originály i kopie) vztahující se k dotaci budou viditelně, nesmazatelně a způsobem zaručujícím trvalost označeny textem, ze kterého bude jednoznačně zřejmé, že doklad byl hrazen z dotace poskytovatele</w:t>
      </w:r>
      <w:r w:rsidR="00525733" w:rsidRPr="00646EA4" w:rsidDel="008B43A0">
        <w:rPr>
          <w:rFonts w:ascii="Aptos" w:hAnsi="Aptos"/>
          <w:sz w:val="22"/>
          <w:szCs w:val="22"/>
          <w:lang w:eastAsia="en-US"/>
        </w:rPr>
        <w:t xml:space="preserve"> </w:t>
      </w:r>
      <w:r w:rsidR="00525733" w:rsidRPr="00646EA4">
        <w:rPr>
          <w:rFonts w:ascii="Aptos" w:hAnsi="Aptos"/>
          <w:sz w:val="22"/>
          <w:szCs w:val="22"/>
          <w:lang w:eastAsia="en-US"/>
        </w:rPr>
        <w:t>(např. uvedením textu „Financováno z dotace statutárního města Pardubice (SmP)“).</w:t>
      </w:r>
    </w:p>
    <w:p w14:paraId="7B697098" w14:textId="77777777" w:rsidR="004D6FF9" w:rsidRPr="00646EA4" w:rsidRDefault="004D6FF9" w:rsidP="00890687">
      <w:pPr>
        <w:ind w:left="284"/>
        <w:jc w:val="both"/>
        <w:rPr>
          <w:rFonts w:ascii="Aptos" w:hAnsi="Aptos"/>
          <w:sz w:val="22"/>
          <w:szCs w:val="22"/>
          <w:lang w:eastAsia="en-US"/>
        </w:rPr>
      </w:pPr>
    </w:p>
    <w:p w14:paraId="13B7C0A4" w14:textId="4D7E4A0D" w:rsidR="004D6FF9" w:rsidRPr="00646EA4" w:rsidRDefault="004D6FF9" w:rsidP="00890687">
      <w:pPr>
        <w:ind w:left="284" w:hanging="284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>3.  U podání vyúčtování v listinné podobě prostřednictvím podatelny Magistrátu města Pardubic je rozhodující pro splnění termínu podání vyúčtování datum podání uvedené na razítku podatelny úřadu. Tyto dokumenty musí být doručeny v úředních hodinách. Prostřednictvím provozovatele poštovních služeb je rozhodující pro splnění termínu podání vyúčtování datum podání zásilky uvedené na razítku provozovatele poštovních služeb. U podání vyúčtování učiněných v elektronické podobě do datové schránky (ID datové schránky: ukzbx4z) je rozhodující pro splnění termínu podání vyúčtování datum elektronického podání.</w:t>
      </w:r>
    </w:p>
    <w:p w14:paraId="4D6970F3" w14:textId="77777777" w:rsidR="007C0BFE" w:rsidRPr="00646EA4" w:rsidRDefault="007C0BFE" w:rsidP="00890687">
      <w:pPr>
        <w:jc w:val="both"/>
        <w:rPr>
          <w:rFonts w:ascii="Aptos" w:hAnsi="Aptos"/>
          <w:sz w:val="22"/>
          <w:szCs w:val="22"/>
          <w:lang w:eastAsia="en-US"/>
        </w:rPr>
      </w:pPr>
    </w:p>
    <w:p w14:paraId="1511239E" w14:textId="7F968B70" w:rsidR="00525733" w:rsidRPr="00646EA4" w:rsidRDefault="004D6FF9" w:rsidP="00890687">
      <w:pPr>
        <w:ind w:left="284" w:hanging="284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 xml:space="preserve">4.  </w:t>
      </w:r>
      <w:r w:rsidR="00525733" w:rsidRPr="00646EA4">
        <w:rPr>
          <w:rFonts w:ascii="Aptos" w:hAnsi="Aptos"/>
          <w:sz w:val="22"/>
          <w:szCs w:val="22"/>
          <w:lang w:eastAsia="en-US"/>
        </w:rPr>
        <w:t xml:space="preserve">Dotace bude použita k účelu stanovenému ve smlouvě o poskytnutí dotace a v žádosti na položky uvedené v rozpočtu </w:t>
      </w:r>
      <w:r w:rsidR="00D77142" w:rsidRPr="00646EA4">
        <w:rPr>
          <w:rFonts w:ascii="Aptos" w:hAnsi="Aptos"/>
          <w:sz w:val="22"/>
          <w:szCs w:val="22"/>
          <w:lang w:eastAsia="en-US"/>
        </w:rPr>
        <w:t>žádosti,</w:t>
      </w:r>
      <w:r w:rsidR="00525733" w:rsidRPr="00646EA4">
        <w:rPr>
          <w:rFonts w:ascii="Aptos" w:hAnsi="Aptos"/>
          <w:sz w:val="22"/>
          <w:szCs w:val="22"/>
          <w:lang w:eastAsia="en-US"/>
        </w:rPr>
        <w:t xml:space="preserve"> resp. v uzavřené smlouvě o poskytnutí dotace. </w:t>
      </w:r>
      <w:r w:rsidR="007C0BFE" w:rsidRPr="00646EA4">
        <w:rPr>
          <w:rFonts w:ascii="Aptos" w:hAnsi="Aptos"/>
          <w:sz w:val="22"/>
          <w:szCs w:val="22"/>
          <w:lang w:eastAsia="en-US"/>
        </w:rPr>
        <w:t xml:space="preserve">V rámci vyúčtování je akceptována odchylka čerpání jednotlivých položek 10 %. </w:t>
      </w:r>
    </w:p>
    <w:p w14:paraId="20B3FC14" w14:textId="77777777" w:rsidR="007C0BFE" w:rsidRPr="00646EA4" w:rsidRDefault="007C0BFE" w:rsidP="004D4C1A">
      <w:pPr>
        <w:ind w:left="284" w:hanging="284"/>
        <w:jc w:val="both"/>
        <w:rPr>
          <w:rFonts w:ascii="Aptos" w:hAnsi="Aptos"/>
          <w:sz w:val="22"/>
          <w:szCs w:val="22"/>
          <w:lang w:eastAsia="en-US"/>
        </w:rPr>
      </w:pPr>
    </w:p>
    <w:p w14:paraId="2E12E57A" w14:textId="2DD8F84D" w:rsidR="00C71000" w:rsidRPr="00646EA4" w:rsidRDefault="004D6FF9" w:rsidP="00890687">
      <w:pPr>
        <w:ind w:left="284" w:hanging="284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 xml:space="preserve">5. </w:t>
      </w:r>
      <w:r w:rsidR="00525733" w:rsidRPr="00646EA4">
        <w:rPr>
          <w:rFonts w:ascii="Aptos" w:hAnsi="Aptos"/>
          <w:sz w:val="22"/>
          <w:szCs w:val="22"/>
          <w:lang w:eastAsia="en-US"/>
        </w:rPr>
        <w:t>Příjemce dotace je povinen vrátit celou dotaci nebo její část v případě nevyužití celé nebo části poskytnuté částky, dále v případě porušení rozpočtové kázně (zejm. v případě neprůkazného vyúčtování nebo použití dotace na jiný než dohodnutý účel a v případě nedodržení termínu vyúčtování).</w:t>
      </w:r>
    </w:p>
    <w:p w14:paraId="5740CF04" w14:textId="77777777" w:rsidR="007C0BFE" w:rsidRPr="00646EA4" w:rsidRDefault="007C0BFE" w:rsidP="004D4C1A">
      <w:pPr>
        <w:ind w:left="284" w:hanging="284"/>
        <w:jc w:val="both"/>
        <w:rPr>
          <w:rFonts w:ascii="Aptos" w:hAnsi="Aptos"/>
          <w:sz w:val="22"/>
          <w:szCs w:val="22"/>
          <w:lang w:eastAsia="en-US"/>
        </w:rPr>
      </w:pPr>
    </w:p>
    <w:p w14:paraId="25FA42FA" w14:textId="740F9C80" w:rsidR="00C71000" w:rsidRPr="00646EA4" w:rsidRDefault="004D6FF9" w:rsidP="00890687">
      <w:pPr>
        <w:ind w:left="284" w:hanging="284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 xml:space="preserve">6. </w:t>
      </w:r>
      <w:r w:rsidR="00525733" w:rsidRPr="00646EA4">
        <w:rPr>
          <w:rFonts w:ascii="Aptos" w:hAnsi="Aptos"/>
          <w:sz w:val="22"/>
          <w:szCs w:val="22"/>
          <w:lang w:eastAsia="en-US"/>
        </w:rPr>
        <w:t>V případě, že dotace nebyla plně využita, zašle příjemce dotace nevyužité prostředky na účet</w:t>
      </w:r>
      <w:r w:rsidR="00E66BAD" w:rsidRPr="00646EA4">
        <w:rPr>
          <w:rFonts w:ascii="Aptos" w:hAnsi="Aptos"/>
          <w:sz w:val="22"/>
          <w:szCs w:val="22"/>
          <w:lang w:eastAsia="en-US"/>
        </w:rPr>
        <w:t xml:space="preserve"> statutárního</w:t>
      </w:r>
      <w:r w:rsidR="00525733" w:rsidRPr="00646EA4">
        <w:rPr>
          <w:rFonts w:ascii="Aptos" w:hAnsi="Aptos"/>
          <w:sz w:val="22"/>
          <w:szCs w:val="22"/>
          <w:lang w:eastAsia="en-US"/>
        </w:rPr>
        <w:t xml:space="preserve"> města a rovněž avízo o vratce dotace, ve kterém bude uvedeno:</w:t>
      </w:r>
    </w:p>
    <w:p w14:paraId="0CE83981" w14:textId="5EB68E96" w:rsidR="00525733" w:rsidRPr="00646EA4" w:rsidRDefault="004D4C1A" w:rsidP="004D4C1A">
      <w:pPr>
        <w:pStyle w:val="Odstavecseseznamem"/>
        <w:ind w:left="284" w:hanging="284"/>
        <w:jc w:val="both"/>
        <w:rPr>
          <w:rFonts w:ascii="Aptos" w:hAnsi="Aptos" w:cs="Calibri"/>
          <w:sz w:val="22"/>
          <w:szCs w:val="22"/>
        </w:rPr>
      </w:pPr>
      <w:r w:rsidRPr="00646EA4">
        <w:rPr>
          <w:rFonts w:ascii="Aptos" w:hAnsi="Aptos" w:cs="Calibri"/>
          <w:sz w:val="22"/>
          <w:szCs w:val="22"/>
        </w:rPr>
        <w:t xml:space="preserve">      </w:t>
      </w:r>
      <w:r w:rsidR="00525733" w:rsidRPr="00646EA4">
        <w:rPr>
          <w:rFonts w:ascii="Aptos" w:hAnsi="Aptos" w:cs="Calibri"/>
          <w:sz w:val="22"/>
          <w:szCs w:val="22"/>
        </w:rPr>
        <w:t>Vratka dotace Programu podpory</w:t>
      </w:r>
      <w:r w:rsidR="00971F47" w:rsidRPr="00646EA4">
        <w:rPr>
          <w:rFonts w:ascii="Aptos" w:hAnsi="Aptos" w:cs="Calibri"/>
          <w:sz w:val="22"/>
          <w:szCs w:val="22"/>
        </w:rPr>
        <w:t xml:space="preserve"> bezbariérovosti</w:t>
      </w:r>
      <w:r w:rsidR="00525733" w:rsidRPr="00646EA4">
        <w:rPr>
          <w:rFonts w:ascii="Aptos" w:hAnsi="Aptos" w:cs="Calibri"/>
          <w:sz w:val="22"/>
          <w:szCs w:val="22"/>
        </w:rPr>
        <w:t>, částka ve výši Kč …………, byla zaslána na účet</w:t>
      </w:r>
      <w:r w:rsidR="00C301D0" w:rsidRPr="00646EA4">
        <w:rPr>
          <w:rFonts w:ascii="Aptos" w:hAnsi="Aptos" w:cs="Calibri"/>
          <w:sz w:val="22"/>
          <w:szCs w:val="22"/>
        </w:rPr>
        <w:t xml:space="preserve"> ……………………</w:t>
      </w:r>
      <w:r w:rsidR="00A05663" w:rsidRPr="00646EA4">
        <w:rPr>
          <w:rFonts w:ascii="Aptos" w:hAnsi="Aptos" w:cs="Calibri"/>
          <w:sz w:val="22"/>
          <w:szCs w:val="22"/>
        </w:rPr>
        <w:t>……</w:t>
      </w:r>
      <w:r w:rsidR="00C301D0" w:rsidRPr="00646EA4">
        <w:rPr>
          <w:rFonts w:ascii="Aptos" w:hAnsi="Aptos" w:cs="Calibri"/>
          <w:sz w:val="22"/>
          <w:szCs w:val="22"/>
        </w:rPr>
        <w:t>.</w:t>
      </w:r>
      <w:r w:rsidR="00525733" w:rsidRPr="00646EA4">
        <w:rPr>
          <w:rFonts w:ascii="Aptos" w:hAnsi="Aptos" w:cs="Calibri"/>
          <w:sz w:val="22"/>
          <w:szCs w:val="22"/>
        </w:rPr>
        <w:t xml:space="preserve">, dne…………………. Dále bude avízo obsahovat název projektu /akce/ činnosti, na kterou byla dotace poskytnuta, číslo smlouvy o jejím poskytnutí, </w:t>
      </w:r>
      <w:r w:rsidR="00E710D1" w:rsidRPr="00646EA4">
        <w:rPr>
          <w:rFonts w:ascii="Aptos" w:hAnsi="Aptos" w:cs="Calibri"/>
          <w:sz w:val="22"/>
          <w:szCs w:val="22"/>
        </w:rPr>
        <w:t xml:space="preserve">jméno nebo </w:t>
      </w:r>
      <w:r w:rsidR="00525733" w:rsidRPr="00646EA4">
        <w:rPr>
          <w:rFonts w:ascii="Aptos" w:hAnsi="Aptos" w:cs="Calibri"/>
          <w:sz w:val="22"/>
          <w:szCs w:val="22"/>
        </w:rPr>
        <w:t xml:space="preserve">název příjemce dotace, jméno statutárního zástupce a datum. Avízo o vratce se zasílá v elektronické podobě na adresu: </w:t>
      </w:r>
      <w:hyperlink r:id="rId12" w:history="1">
        <w:r w:rsidR="00525733" w:rsidRPr="00646EA4">
          <w:rPr>
            <w:rStyle w:val="Hypertextovodkaz"/>
            <w:rFonts w:ascii="Aptos" w:hAnsi="Aptos" w:cs="Calibri"/>
            <w:color w:val="auto"/>
            <w:sz w:val="22"/>
            <w:szCs w:val="22"/>
          </w:rPr>
          <w:t>dotacemmp@mmp.cz</w:t>
        </w:r>
      </w:hyperlink>
      <w:r w:rsidR="00525733" w:rsidRPr="00646EA4">
        <w:rPr>
          <w:rFonts w:ascii="Aptos" w:hAnsi="Aptos" w:cs="Calibri"/>
          <w:sz w:val="22"/>
          <w:szCs w:val="22"/>
        </w:rPr>
        <w:t xml:space="preserve">. </w:t>
      </w:r>
    </w:p>
    <w:p w14:paraId="52329D8F" w14:textId="77777777" w:rsidR="007C0BFE" w:rsidRPr="00646EA4" w:rsidRDefault="007C0BFE" w:rsidP="004D4C1A">
      <w:pPr>
        <w:ind w:left="284" w:hanging="284"/>
        <w:jc w:val="both"/>
        <w:rPr>
          <w:rFonts w:ascii="Aptos" w:hAnsi="Aptos" w:cs="Calibri"/>
          <w:sz w:val="22"/>
          <w:szCs w:val="22"/>
          <w:lang w:eastAsia="en-US"/>
        </w:rPr>
      </w:pPr>
    </w:p>
    <w:p w14:paraId="12522B88" w14:textId="781DD020" w:rsidR="009C7155" w:rsidRPr="00646EA4" w:rsidRDefault="004D6FF9" w:rsidP="00890687">
      <w:pPr>
        <w:ind w:left="284" w:hanging="284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 xml:space="preserve">7. </w:t>
      </w:r>
      <w:r w:rsidR="00525733" w:rsidRPr="00646EA4">
        <w:rPr>
          <w:rFonts w:ascii="Aptos" w:hAnsi="Aptos"/>
          <w:sz w:val="22"/>
          <w:szCs w:val="22"/>
          <w:lang w:eastAsia="en-US"/>
        </w:rPr>
        <w:t>Dotace musí být využita na náklady vzniklé a uhrazené v témže roce, ve kterém byla dotace poskytnuta.</w:t>
      </w:r>
      <w:r w:rsidR="009C7155" w:rsidRPr="00646EA4">
        <w:rPr>
          <w:rFonts w:ascii="Aptos" w:hAnsi="Aptos" w:cs="Calibri"/>
          <w:sz w:val="22"/>
          <w:szCs w:val="22"/>
        </w:rPr>
        <w:t xml:space="preserve"> </w:t>
      </w:r>
    </w:p>
    <w:p w14:paraId="2E69C302" w14:textId="77777777" w:rsidR="007C0BFE" w:rsidRPr="00646EA4" w:rsidRDefault="007C0BFE" w:rsidP="004D4C1A">
      <w:pPr>
        <w:ind w:left="284" w:hanging="284"/>
        <w:jc w:val="both"/>
        <w:rPr>
          <w:rFonts w:ascii="Aptos" w:hAnsi="Aptos"/>
          <w:sz w:val="22"/>
          <w:szCs w:val="22"/>
          <w:lang w:eastAsia="en-US"/>
        </w:rPr>
      </w:pPr>
    </w:p>
    <w:p w14:paraId="2655CE35" w14:textId="0A4CEE97" w:rsidR="00A72A39" w:rsidRPr="00646EA4" w:rsidRDefault="004D6FF9" w:rsidP="00890687">
      <w:pPr>
        <w:spacing w:after="240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 w:cs="Calibri"/>
          <w:sz w:val="22"/>
          <w:szCs w:val="22"/>
        </w:rPr>
        <w:t xml:space="preserve">8. </w:t>
      </w:r>
      <w:r w:rsidR="009C7155" w:rsidRPr="00646EA4">
        <w:rPr>
          <w:rFonts w:ascii="Aptos" w:hAnsi="Aptos" w:cs="Calibri"/>
          <w:sz w:val="22"/>
          <w:szCs w:val="22"/>
        </w:rPr>
        <w:t>Dotaci nelze vyúčtovat formou zápočtu, ale pouze úhradou nákladů</w:t>
      </w:r>
      <w:r w:rsidR="00302518" w:rsidRPr="00646EA4">
        <w:rPr>
          <w:rFonts w:ascii="Aptos" w:hAnsi="Aptos" w:cs="Calibri"/>
          <w:sz w:val="22"/>
          <w:szCs w:val="22"/>
        </w:rPr>
        <w:t>.</w:t>
      </w:r>
    </w:p>
    <w:p w14:paraId="3931B6BF" w14:textId="7C41557A" w:rsidR="00EB0C69" w:rsidRPr="00646EA4" w:rsidRDefault="00D77142" w:rsidP="007B36B5">
      <w:pPr>
        <w:pStyle w:val="Nadpis1"/>
        <w:rPr>
          <w:rFonts w:ascii="Aptos" w:hAnsi="Aptos"/>
        </w:rPr>
      </w:pPr>
      <w:bookmarkStart w:id="29" w:name="_Toc184043760"/>
      <w:r w:rsidRPr="00646EA4">
        <w:rPr>
          <w:rFonts w:ascii="Aptos" w:hAnsi="Aptos"/>
        </w:rPr>
        <w:lastRenderedPageBreak/>
        <w:t>V</w:t>
      </w:r>
      <w:r w:rsidR="00067FB4" w:rsidRPr="00646EA4">
        <w:rPr>
          <w:rFonts w:ascii="Aptos" w:hAnsi="Aptos"/>
        </w:rPr>
        <w:t>I</w:t>
      </w:r>
      <w:r w:rsidRPr="00646EA4">
        <w:rPr>
          <w:rFonts w:ascii="Aptos" w:hAnsi="Aptos"/>
        </w:rPr>
        <w:t xml:space="preserve">.  </w:t>
      </w:r>
      <w:r w:rsidR="00A72A39" w:rsidRPr="00646EA4">
        <w:rPr>
          <w:rFonts w:ascii="Aptos" w:hAnsi="Aptos"/>
        </w:rPr>
        <w:t>VŠEOBECNÉ PODMÍNKY</w:t>
      </w:r>
      <w:bookmarkEnd w:id="29"/>
      <w:r w:rsidR="00A72A39" w:rsidRPr="00646EA4">
        <w:rPr>
          <w:rFonts w:ascii="Aptos" w:hAnsi="Aptos"/>
        </w:rPr>
        <w:t xml:space="preserve"> </w:t>
      </w:r>
    </w:p>
    <w:p w14:paraId="0570D2C9" w14:textId="36BAB810" w:rsidR="007B36B5" w:rsidRPr="00646EA4" w:rsidRDefault="00AE7D23" w:rsidP="007C0BFE">
      <w:pPr>
        <w:pStyle w:val="Nadpis3"/>
        <w:numPr>
          <w:ilvl w:val="0"/>
          <w:numId w:val="39"/>
        </w:numPr>
        <w:ind w:left="0" w:firstLine="0"/>
        <w:jc w:val="center"/>
        <w:rPr>
          <w:rFonts w:ascii="Aptos" w:hAnsi="Aptos"/>
        </w:rPr>
      </w:pPr>
      <w:bookmarkStart w:id="30" w:name="_Toc184043761"/>
      <w:r w:rsidRPr="00646EA4">
        <w:rPr>
          <w:rFonts w:ascii="Aptos" w:hAnsi="Aptos"/>
        </w:rPr>
        <w:t>Povinnosti příjemce dotace</w:t>
      </w:r>
      <w:bookmarkEnd w:id="30"/>
    </w:p>
    <w:p w14:paraId="04CFCA48" w14:textId="2A6AF40D" w:rsidR="00103667" w:rsidRPr="00646EA4" w:rsidRDefault="007B36B5" w:rsidP="00646EA4">
      <w:pPr>
        <w:pStyle w:val="Odstavecseseznamem"/>
        <w:numPr>
          <w:ilvl w:val="0"/>
          <w:numId w:val="58"/>
        </w:num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>Finanční rozpočet předložený v žádosti o poskytnutí dotace je výchozí při schvalování dotace. Žadatel, kterému bude dotace navržena v jiné výši, než o kterou žádal, předloží na základě výzvy upravený finanční rozpočet na daný projekt, a to dle návrhu výše dotace. Finanční rozpočet, resp. upravený rozpočet bude nedílnou součástí smlouvy o poskytnutí dotace a položky v něm uvedené jsou závazné pro účelové určení a čerpání dotace a pro vyúčtování poskytnuté dotace.</w:t>
      </w:r>
    </w:p>
    <w:p w14:paraId="642165C5" w14:textId="77777777" w:rsidR="007C0BFE" w:rsidRPr="00646EA4" w:rsidRDefault="007C0BFE" w:rsidP="00646EA4">
      <w:pPr>
        <w:pStyle w:val="Odstavecseseznamem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</w:p>
    <w:p w14:paraId="328FDA3D" w14:textId="704A289B" w:rsidR="00C32B13" w:rsidRPr="00646EA4" w:rsidRDefault="00C32B13" w:rsidP="00646EA4">
      <w:pPr>
        <w:numPr>
          <w:ilvl w:val="0"/>
          <w:numId w:val="58"/>
        </w:numPr>
        <w:ind w:left="426" w:hanging="426"/>
        <w:jc w:val="both"/>
        <w:rPr>
          <w:rFonts w:ascii="Aptos" w:hAnsi="Aptos"/>
          <w:bCs/>
          <w:sz w:val="22"/>
          <w:szCs w:val="22"/>
        </w:rPr>
      </w:pPr>
      <w:r w:rsidRPr="00646EA4">
        <w:rPr>
          <w:rFonts w:ascii="Aptos" w:hAnsi="Aptos"/>
          <w:bCs/>
          <w:sz w:val="22"/>
          <w:szCs w:val="22"/>
        </w:rPr>
        <w:t>Použít poskytnutou dotaci na smluvně dohodnutý účel.</w:t>
      </w:r>
    </w:p>
    <w:p w14:paraId="6804ADAE" w14:textId="77777777" w:rsidR="007C0BFE" w:rsidRPr="00646EA4" w:rsidRDefault="007C0BFE" w:rsidP="00646EA4">
      <w:pPr>
        <w:ind w:left="426" w:hanging="426"/>
        <w:jc w:val="both"/>
        <w:rPr>
          <w:rFonts w:ascii="Aptos" w:hAnsi="Aptos"/>
          <w:bCs/>
          <w:sz w:val="22"/>
          <w:szCs w:val="22"/>
        </w:rPr>
      </w:pPr>
    </w:p>
    <w:p w14:paraId="53B424D6" w14:textId="7374DEFE" w:rsidR="00C32B13" w:rsidRPr="00646EA4" w:rsidRDefault="00C32B13" w:rsidP="00646EA4">
      <w:pPr>
        <w:numPr>
          <w:ilvl w:val="0"/>
          <w:numId w:val="58"/>
        </w:numPr>
        <w:ind w:left="426" w:hanging="426"/>
        <w:jc w:val="both"/>
        <w:rPr>
          <w:rFonts w:ascii="Aptos" w:hAnsi="Aptos"/>
          <w:bCs/>
          <w:sz w:val="22"/>
          <w:szCs w:val="22"/>
        </w:rPr>
      </w:pPr>
      <w:r w:rsidRPr="00646EA4">
        <w:rPr>
          <w:rFonts w:ascii="Aptos" w:hAnsi="Aptos"/>
          <w:bCs/>
          <w:sz w:val="22"/>
          <w:szCs w:val="22"/>
        </w:rPr>
        <w:t>Ve svém účetnictví odděleně sledovat městem dotovanou akci nebo činnost tak, aby bylo možné zjistit údaje o použití dotace.</w:t>
      </w:r>
    </w:p>
    <w:p w14:paraId="659BB1AE" w14:textId="77777777" w:rsidR="007C0BFE" w:rsidRPr="00646EA4" w:rsidRDefault="007C0BFE" w:rsidP="00646EA4">
      <w:pPr>
        <w:ind w:left="426" w:hanging="426"/>
        <w:jc w:val="both"/>
        <w:rPr>
          <w:rFonts w:ascii="Aptos" w:hAnsi="Aptos"/>
          <w:bCs/>
          <w:sz w:val="22"/>
          <w:szCs w:val="22"/>
        </w:rPr>
      </w:pPr>
    </w:p>
    <w:p w14:paraId="40F5F4F1" w14:textId="083D4B89" w:rsidR="00D215E2" w:rsidRPr="00646EA4" w:rsidRDefault="00C32B13" w:rsidP="00646EA4">
      <w:pPr>
        <w:numPr>
          <w:ilvl w:val="0"/>
          <w:numId w:val="58"/>
        </w:numPr>
        <w:ind w:left="426" w:hanging="426"/>
        <w:jc w:val="both"/>
        <w:rPr>
          <w:rFonts w:ascii="Aptos" w:hAnsi="Aptos"/>
          <w:bCs/>
          <w:sz w:val="22"/>
          <w:szCs w:val="22"/>
        </w:rPr>
      </w:pPr>
      <w:r w:rsidRPr="00646EA4">
        <w:rPr>
          <w:rFonts w:ascii="Aptos" w:hAnsi="Aptos"/>
          <w:bCs/>
          <w:sz w:val="22"/>
          <w:szCs w:val="22"/>
        </w:rPr>
        <w:t>Sjednaným způsobem prezentovat statutární město Pardubice při realizaci podpořené aktivity</w:t>
      </w:r>
      <w:r w:rsidR="00B37CA8" w:rsidRPr="00646EA4">
        <w:rPr>
          <w:rFonts w:ascii="Aptos" w:hAnsi="Aptos"/>
          <w:bCs/>
          <w:sz w:val="22"/>
          <w:szCs w:val="22"/>
        </w:rPr>
        <w:t>.</w:t>
      </w:r>
      <w:r w:rsidRPr="00646EA4">
        <w:rPr>
          <w:rFonts w:ascii="Aptos" w:hAnsi="Aptos"/>
          <w:bCs/>
          <w:sz w:val="22"/>
          <w:szCs w:val="22"/>
        </w:rPr>
        <w:t xml:space="preserve"> </w:t>
      </w:r>
      <w:r w:rsidR="00B37CA8" w:rsidRPr="00646EA4">
        <w:rPr>
          <w:rFonts w:ascii="Aptos" w:hAnsi="Aptos"/>
          <w:bCs/>
          <w:sz w:val="22"/>
          <w:szCs w:val="22"/>
        </w:rPr>
        <w:t>P</w:t>
      </w:r>
      <w:r w:rsidRPr="00646EA4">
        <w:rPr>
          <w:rFonts w:ascii="Aptos" w:hAnsi="Aptos"/>
          <w:bCs/>
          <w:sz w:val="22"/>
          <w:szCs w:val="22"/>
        </w:rPr>
        <w:t>okud není stanoveno jinak, je povinen vždy uvádět, že realizaci aktivity finančně podpořilo statutární město Pardubice.</w:t>
      </w:r>
      <w:r w:rsidR="00D215E2" w:rsidRPr="00646EA4">
        <w:rPr>
          <w:rFonts w:ascii="Aptos" w:hAnsi="Aptos"/>
          <w:bCs/>
          <w:sz w:val="22"/>
          <w:szCs w:val="22"/>
        </w:rPr>
        <w:t xml:space="preserve">  Jakékoliv použití loga Magistrátu města Pardubic musí být schváleno Kanceláří primátora, úsekem vnějších vztahů Magistrátu města Pardubic. Náhledy ke schválení použití loga zašle příjemce dotace na e-mailovou adresu: </w:t>
      </w:r>
      <w:hyperlink r:id="rId13" w:history="1">
        <w:r w:rsidR="00D215E2" w:rsidRPr="00646EA4">
          <w:rPr>
            <w:rStyle w:val="Hypertextovodkaz"/>
            <w:rFonts w:ascii="Aptos" w:hAnsi="Aptos"/>
            <w:bCs/>
            <w:color w:val="auto"/>
            <w:sz w:val="22"/>
            <w:szCs w:val="22"/>
            <w:u w:val="none"/>
          </w:rPr>
          <w:t>propagace@mmp.cz</w:t>
        </w:r>
      </w:hyperlink>
      <w:r w:rsidR="00D215E2" w:rsidRPr="00646EA4">
        <w:rPr>
          <w:rFonts w:ascii="Aptos" w:hAnsi="Aptos"/>
          <w:bCs/>
          <w:sz w:val="22"/>
          <w:szCs w:val="22"/>
        </w:rPr>
        <w:t xml:space="preserve">. </w:t>
      </w:r>
    </w:p>
    <w:p w14:paraId="328778E6" w14:textId="77777777" w:rsidR="007C0BFE" w:rsidRPr="00646EA4" w:rsidRDefault="007C0BFE" w:rsidP="00646EA4">
      <w:pPr>
        <w:ind w:left="426" w:hanging="426"/>
        <w:jc w:val="both"/>
        <w:rPr>
          <w:rFonts w:ascii="Aptos" w:hAnsi="Aptos"/>
          <w:bCs/>
          <w:sz w:val="22"/>
          <w:szCs w:val="22"/>
        </w:rPr>
      </w:pPr>
    </w:p>
    <w:p w14:paraId="36C29B2A" w14:textId="3681994F" w:rsidR="00C32B13" w:rsidRPr="00646EA4" w:rsidRDefault="00C32B13" w:rsidP="00646EA4">
      <w:pPr>
        <w:numPr>
          <w:ilvl w:val="0"/>
          <w:numId w:val="58"/>
        </w:numPr>
        <w:ind w:left="426" w:hanging="426"/>
        <w:jc w:val="both"/>
        <w:rPr>
          <w:rFonts w:ascii="Aptos" w:hAnsi="Aptos"/>
          <w:bCs/>
          <w:sz w:val="22"/>
          <w:szCs w:val="22"/>
        </w:rPr>
      </w:pPr>
      <w:r w:rsidRPr="00646EA4">
        <w:rPr>
          <w:rFonts w:ascii="Aptos" w:hAnsi="Aptos"/>
          <w:bCs/>
          <w:sz w:val="22"/>
          <w:szCs w:val="22"/>
        </w:rPr>
        <w:t>Umožnit pověřeným zaměstnancům Magistrátu města Pardubic provedení kontroly účetnictví právnické nebo fyzické osoby, případně fyzickou kontrolu majetku pořízeného z dotace.</w:t>
      </w:r>
    </w:p>
    <w:p w14:paraId="24E3332F" w14:textId="77777777" w:rsidR="007C0BFE" w:rsidRPr="00646EA4" w:rsidRDefault="007C0BFE" w:rsidP="00646EA4">
      <w:pPr>
        <w:ind w:left="426" w:hanging="426"/>
        <w:jc w:val="both"/>
        <w:rPr>
          <w:rFonts w:ascii="Aptos" w:hAnsi="Aptos"/>
          <w:bCs/>
          <w:sz w:val="22"/>
          <w:szCs w:val="22"/>
        </w:rPr>
      </w:pPr>
    </w:p>
    <w:p w14:paraId="6AF7B898" w14:textId="432F6979" w:rsidR="002C1FF1" w:rsidRPr="00646EA4" w:rsidRDefault="00C32B13" w:rsidP="00646EA4">
      <w:pPr>
        <w:numPr>
          <w:ilvl w:val="0"/>
          <w:numId w:val="58"/>
        </w:numPr>
        <w:ind w:left="426" w:hanging="426"/>
        <w:jc w:val="both"/>
        <w:rPr>
          <w:rFonts w:ascii="Aptos" w:hAnsi="Aptos"/>
          <w:bCs/>
          <w:sz w:val="22"/>
          <w:szCs w:val="22"/>
        </w:rPr>
      </w:pPr>
      <w:r w:rsidRPr="00646EA4">
        <w:rPr>
          <w:rFonts w:ascii="Aptos" w:hAnsi="Aptos"/>
          <w:bCs/>
          <w:sz w:val="22"/>
          <w:szCs w:val="22"/>
        </w:rPr>
        <w:t>Při nerealizovaném stavebním záměru bude dotace neprodleně vrácena na účet statutárního města Pardubice.</w:t>
      </w:r>
    </w:p>
    <w:p w14:paraId="1CCB348D" w14:textId="2B2A5ACE" w:rsidR="00C32B13" w:rsidRPr="00646EA4" w:rsidRDefault="00C32B13" w:rsidP="007C0BFE">
      <w:pPr>
        <w:pStyle w:val="Nadpis3"/>
        <w:numPr>
          <w:ilvl w:val="0"/>
          <w:numId w:val="39"/>
        </w:numPr>
        <w:jc w:val="center"/>
        <w:rPr>
          <w:rFonts w:ascii="Aptos" w:hAnsi="Aptos"/>
        </w:rPr>
      </w:pPr>
      <w:bookmarkStart w:id="31" w:name="_Toc184043762"/>
      <w:r w:rsidRPr="00646EA4">
        <w:rPr>
          <w:rFonts w:ascii="Aptos" w:hAnsi="Aptos"/>
        </w:rPr>
        <w:t>Další podmínky</w:t>
      </w:r>
      <w:bookmarkEnd w:id="31"/>
    </w:p>
    <w:p w14:paraId="08202F15" w14:textId="09CDD1F2" w:rsidR="00C32B13" w:rsidRPr="00646EA4" w:rsidRDefault="00C32B13" w:rsidP="00646EA4">
      <w:pPr>
        <w:pStyle w:val="Odstavecseseznamem"/>
        <w:numPr>
          <w:ilvl w:val="0"/>
          <w:numId w:val="59"/>
        </w:numPr>
        <w:ind w:left="426" w:hanging="426"/>
        <w:jc w:val="both"/>
        <w:rPr>
          <w:rFonts w:ascii="Aptos" w:hAnsi="Aptos"/>
          <w:bCs/>
          <w:sz w:val="22"/>
          <w:szCs w:val="22"/>
        </w:rPr>
      </w:pPr>
      <w:r w:rsidRPr="00646EA4">
        <w:rPr>
          <w:rFonts w:ascii="Aptos" w:hAnsi="Aptos"/>
          <w:bCs/>
          <w:sz w:val="22"/>
          <w:szCs w:val="22"/>
        </w:rPr>
        <w:t>Žadatel nemůže na jeden projekt či akci požádat o dotaci u statutárního města Pardubice z více zdrojů (z různých dotačních program</w:t>
      </w:r>
      <w:r w:rsidR="000B7E3A" w:rsidRPr="00646EA4">
        <w:rPr>
          <w:rFonts w:ascii="Aptos" w:hAnsi="Aptos"/>
          <w:bCs/>
          <w:sz w:val="22"/>
          <w:szCs w:val="22"/>
        </w:rPr>
        <w:t>ů</w:t>
      </w:r>
      <w:r w:rsidRPr="00646EA4">
        <w:rPr>
          <w:rFonts w:ascii="Aptos" w:hAnsi="Aptos"/>
          <w:bCs/>
          <w:sz w:val="22"/>
          <w:szCs w:val="22"/>
        </w:rPr>
        <w:t xml:space="preserve">, </w:t>
      </w:r>
      <w:r w:rsidR="008C4704" w:rsidRPr="00646EA4">
        <w:rPr>
          <w:rFonts w:ascii="Aptos" w:hAnsi="Aptos"/>
          <w:bCs/>
          <w:sz w:val="22"/>
          <w:szCs w:val="22"/>
        </w:rPr>
        <w:t>rezerv</w:t>
      </w:r>
      <w:r w:rsidRPr="00646EA4">
        <w:rPr>
          <w:rFonts w:ascii="Aptos" w:hAnsi="Aptos"/>
          <w:bCs/>
          <w:sz w:val="22"/>
          <w:szCs w:val="22"/>
        </w:rPr>
        <w:t xml:space="preserve"> atd.).</w:t>
      </w:r>
    </w:p>
    <w:p w14:paraId="37FBE4B1" w14:textId="77777777" w:rsidR="007C0BFE" w:rsidRPr="00646EA4" w:rsidRDefault="007C0BFE" w:rsidP="00646EA4">
      <w:pPr>
        <w:ind w:left="426" w:hanging="426"/>
        <w:jc w:val="both"/>
        <w:rPr>
          <w:rFonts w:ascii="Aptos" w:hAnsi="Aptos"/>
          <w:bCs/>
          <w:sz w:val="22"/>
          <w:szCs w:val="22"/>
        </w:rPr>
      </w:pPr>
    </w:p>
    <w:p w14:paraId="5BA6F785" w14:textId="55EE5AF3" w:rsidR="008C4704" w:rsidRPr="00646EA4" w:rsidRDefault="007A7659" w:rsidP="00646EA4">
      <w:pPr>
        <w:pStyle w:val="Odstavecseseznamem"/>
        <w:numPr>
          <w:ilvl w:val="0"/>
          <w:numId w:val="59"/>
        </w:num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sz w:val="22"/>
          <w:szCs w:val="22"/>
          <w:lang w:eastAsia="en-US"/>
        </w:rPr>
        <w:t>Žadatel umožní</w:t>
      </w:r>
      <w:r w:rsidR="00EB0C69" w:rsidRPr="00646EA4">
        <w:rPr>
          <w:rFonts w:ascii="Aptos" w:hAnsi="Aptos"/>
          <w:sz w:val="22"/>
          <w:szCs w:val="22"/>
          <w:lang w:eastAsia="en-US"/>
        </w:rPr>
        <w:t xml:space="preserve"> poskytova</w:t>
      </w:r>
      <w:r w:rsidR="00B9669F" w:rsidRPr="00646EA4">
        <w:rPr>
          <w:rFonts w:ascii="Aptos" w:hAnsi="Aptos"/>
          <w:sz w:val="22"/>
          <w:szCs w:val="22"/>
          <w:lang w:eastAsia="en-US"/>
        </w:rPr>
        <w:t>te</w:t>
      </w:r>
      <w:r w:rsidR="00EB0C69" w:rsidRPr="00646EA4">
        <w:rPr>
          <w:rFonts w:ascii="Aptos" w:hAnsi="Aptos"/>
          <w:sz w:val="22"/>
          <w:szCs w:val="22"/>
          <w:lang w:eastAsia="en-US"/>
        </w:rPr>
        <w:t xml:space="preserve">li a členům komise pro bezbariérovost provedení kontroly v místě a čase konání akcí realizovaných v rámci dotovaného projektu. Pověřená osoba se prokáže oprávněním vydaným statutárním městem Pardubice. </w:t>
      </w:r>
    </w:p>
    <w:p w14:paraId="3424125E" w14:textId="77777777" w:rsidR="007C0BFE" w:rsidRPr="00646EA4" w:rsidRDefault="007C0BFE" w:rsidP="00646EA4">
      <w:p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</w:p>
    <w:p w14:paraId="1EF12BC2" w14:textId="660F8137" w:rsidR="00E66BAD" w:rsidRPr="00646EA4" w:rsidRDefault="008C4704" w:rsidP="00646EA4">
      <w:pPr>
        <w:pStyle w:val="Odstavecseseznamem"/>
        <w:numPr>
          <w:ilvl w:val="0"/>
          <w:numId w:val="59"/>
        </w:numPr>
        <w:spacing w:after="240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646EA4">
        <w:rPr>
          <w:rFonts w:ascii="Aptos" w:hAnsi="Aptos"/>
          <w:bCs/>
          <w:sz w:val="22"/>
          <w:szCs w:val="22"/>
        </w:rPr>
        <w:t>Na poskytnutí dotace není právní nárok.</w:t>
      </w:r>
    </w:p>
    <w:p w14:paraId="4A48CA20" w14:textId="53880656" w:rsidR="0098472C" w:rsidRPr="00646EA4" w:rsidRDefault="00C32B13" w:rsidP="0098472C">
      <w:pPr>
        <w:pStyle w:val="Nadpis1"/>
        <w:rPr>
          <w:rFonts w:ascii="Aptos" w:hAnsi="Aptos"/>
        </w:rPr>
      </w:pPr>
      <w:bookmarkStart w:id="32" w:name="_Toc184043763"/>
      <w:r w:rsidRPr="00646EA4">
        <w:rPr>
          <w:rFonts w:ascii="Aptos" w:hAnsi="Aptos"/>
        </w:rPr>
        <w:t>V</w:t>
      </w:r>
      <w:r w:rsidR="00067FB4" w:rsidRPr="00646EA4">
        <w:rPr>
          <w:rFonts w:ascii="Aptos" w:hAnsi="Aptos"/>
        </w:rPr>
        <w:t>I</w:t>
      </w:r>
      <w:r w:rsidRPr="00646EA4">
        <w:rPr>
          <w:rFonts w:ascii="Aptos" w:hAnsi="Aptos"/>
        </w:rPr>
        <w:t>I</w:t>
      </w:r>
      <w:r w:rsidR="00A72A39" w:rsidRPr="00646EA4">
        <w:rPr>
          <w:rFonts w:ascii="Aptos" w:hAnsi="Aptos"/>
        </w:rPr>
        <w:t>.  ZÁVĚREČNÁ USTANOVENÍ</w:t>
      </w:r>
      <w:bookmarkEnd w:id="32"/>
    </w:p>
    <w:p w14:paraId="2467E996" w14:textId="77777777" w:rsidR="0098472C" w:rsidRPr="00646EA4" w:rsidRDefault="0098472C" w:rsidP="0098472C">
      <w:pPr>
        <w:rPr>
          <w:rFonts w:ascii="Aptos" w:hAnsi="Aptos"/>
        </w:rPr>
      </w:pPr>
    </w:p>
    <w:p w14:paraId="7E10539A" w14:textId="0567132D" w:rsidR="007C0BFE" w:rsidRPr="00646EA4" w:rsidRDefault="008F20E1" w:rsidP="004D4C1A">
      <w:pPr>
        <w:pStyle w:val="Odstavecseseznamem"/>
        <w:widowControl w:val="0"/>
        <w:numPr>
          <w:ilvl w:val="0"/>
          <w:numId w:val="45"/>
        </w:numPr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646EA4">
        <w:rPr>
          <w:rFonts w:ascii="Aptos" w:hAnsi="Aptos"/>
          <w:bCs/>
          <w:sz w:val="22"/>
          <w:szCs w:val="22"/>
        </w:rPr>
        <w:t xml:space="preserve">Žadatelé budou informováni o rozhodnutí rady, resp. zastupitelstva ve věci poskytnutí/neposkytnutí dotace na příslušných </w:t>
      </w:r>
      <w:r w:rsidR="00B55066" w:rsidRPr="00646EA4">
        <w:rPr>
          <w:rFonts w:ascii="Aptos" w:hAnsi="Aptos"/>
          <w:bCs/>
          <w:sz w:val="22"/>
          <w:szCs w:val="22"/>
        </w:rPr>
        <w:t>webových</w:t>
      </w:r>
      <w:r w:rsidRPr="00646EA4">
        <w:rPr>
          <w:rFonts w:ascii="Aptos" w:hAnsi="Aptos"/>
          <w:bCs/>
          <w:sz w:val="22"/>
          <w:szCs w:val="22"/>
        </w:rPr>
        <w:t xml:space="preserve"> stránkách</w:t>
      </w:r>
      <w:r w:rsidR="00B55066" w:rsidRPr="00646EA4">
        <w:rPr>
          <w:rFonts w:ascii="Aptos" w:hAnsi="Aptos"/>
          <w:bCs/>
          <w:sz w:val="22"/>
          <w:szCs w:val="22"/>
        </w:rPr>
        <w:t xml:space="preserve"> statutárního</w:t>
      </w:r>
      <w:r w:rsidRPr="00646EA4">
        <w:rPr>
          <w:rFonts w:ascii="Aptos" w:hAnsi="Aptos"/>
          <w:bCs/>
          <w:sz w:val="22"/>
          <w:szCs w:val="22"/>
        </w:rPr>
        <w:t xml:space="preserve"> města</w:t>
      </w:r>
      <w:r w:rsidR="00B55066" w:rsidRPr="00646EA4">
        <w:rPr>
          <w:rFonts w:ascii="Aptos" w:hAnsi="Aptos"/>
          <w:bCs/>
          <w:sz w:val="22"/>
          <w:szCs w:val="22"/>
        </w:rPr>
        <w:t xml:space="preserve"> Pardubice</w:t>
      </w:r>
      <w:r w:rsidRPr="00646EA4">
        <w:rPr>
          <w:rFonts w:ascii="Aptos" w:hAnsi="Aptos"/>
          <w:bCs/>
          <w:sz w:val="22"/>
          <w:szCs w:val="22"/>
        </w:rPr>
        <w:t xml:space="preserve"> v přehledových tabulkách včetně zdůvodnění neschválení žádosti.</w:t>
      </w:r>
    </w:p>
    <w:p w14:paraId="460D4043" w14:textId="77777777" w:rsidR="007C0BFE" w:rsidRPr="00646EA4" w:rsidRDefault="007C0BFE" w:rsidP="004D4C1A">
      <w:pPr>
        <w:widowControl w:val="0"/>
        <w:ind w:left="284" w:hanging="284"/>
        <w:jc w:val="both"/>
        <w:rPr>
          <w:rFonts w:ascii="Aptos" w:hAnsi="Aptos"/>
          <w:bCs/>
          <w:sz w:val="22"/>
          <w:szCs w:val="22"/>
        </w:rPr>
      </w:pPr>
    </w:p>
    <w:p w14:paraId="17E1AC16" w14:textId="5A41995E" w:rsidR="00E648D7" w:rsidRPr="00646EA4" w:rsidRDefault="00C32B13" w:rsidP="004D4C1A">
      <w:pPr>
        <w:pStyle w:val="Odstavecseseznamem"/>
        <w:widowControl w:val="0"/>
        <w:numPr>
          <w:ilvl w:val="0"/>
          <w:numId w:val="45"/>
        </w:numPr>
        <w:ind w:left="284" w:hanging="284"/>
        <w:jc w:val="both"/>
        <w:rPr>
          <w:rFonts w:ascii="Aptos" w:hAnsi="Aptos" w:cstheme="minorHAnsi"/>
          <w:snapToGrid w:val="0"/>
          <w:sz w:val="22"/>
          <w:szCs w:val="22"/>
        </w:rPr>
      </w:pPr>
      <w:r w:rsidRPr="00646EA4">
        <w:rPr>
          <w:rFonts w:ascii="Aptos" w:hAnsi="Aptos"/>
          <w:snapToGrid w:val="0"/>
          <w:sz w:val="22"/>
          <w:szCs w:val="22"/>
        </w:rPr>
        <w:t xml:space="preserve">Tato Pravidla </w:t>
      </w:r>
      <w:r w:rsidR="006F5A28" w:rsidRPr="00646EA4">
        <w:rPr>
          <w:rFonts w:ascii="Aptos" w:hAnsi="Aptos"/>
          <w:snapToGrid w:val="0"/>
          <w:sz w:val="22"/>
          <w:szCs w:val="22"/>
        </w:rPr>
        <w:t xml:space="preserve">pro </w:t>
      </w:r>
      <w:r w:rsidRPr="00646EA4">
        <w:rPr>
          <w:rFonts w:ascii="Aptos" w:hAnsi="Aptos"/>
          <w:snapToGrid w:val="0"/>
          <w:sz w:val="22"/>
          <w:szCs w:val="22"/>
        </w:rPr>
        <w:t xml:space="preserve">poskytování dotací z Programu podpory bezbariérovosti </w:t>
      </w:r>
      <w:r w:rsidR="00E0420C" w:rsidRPr="00646EA4">
        <w:rPr>
          <w:rFonts w:ascii="Aptos" w:hAnsi="Aptos"/>
          <w:snapToGrid w:val="0"/>
          <w:sz w:val="22"/>
          <w:szCs w:val="22"/>
        </w:rPr>
        <w:t xml:space="preserve">v roce </w:t>
      </w:r>
      <w:r w:rsidR="00E0420C" w:rsidRPr="00646EA4">
        <w:rPr>
          <w:rFonts w:ascii="Aptos" w:hAnsi="Aptos"/>
          <w:snapToGrid w:val="0"/>
          <w:color w:val="FF0000"/>
          <w:sz w:val="22"/>
          <w:szCs w:val="22"/>
        </w:rPr>
        <w:t>202</w:t>
      </w:r>
      <w:r w:rsidR="00A8230C">
        <w:rPr>
          <w:rFonts w:ascii="Aptos" w:hAnsi="Aptos"/>
          <w:snapToGrid w:val="0"/>
          <w:color w:val="FF0000"/>
          <w:sz w:val="22"/>
          <w:szCs w:val="22"/>
        </w:rPr>
        <w:t>6</w:t>
      </w:r>
      <w:r w:rsidR="00BA296E" w:rsidRPr="00646EA4">
        <w:rPr>
          <w:rFonts w:ascii="Aptos" w:hAnsi="Aptos"/>
          <w:snapToGrid w:val="0"/>
          <w:sz w:val="22"/>
          <w:szCs w:val="22"/>
        </w:rPr>
        <w:t xml:space="preserve"> </w:t>
      </w:r>
      <w:r w:rsidR="00A81E61" w:rsidRPr="00646EA4">
        <w:rPr>
          <w:rFonts w:ascii="Aptos" w:hAnsi="Aptos"/>
          <w:snapToGrid w:val="0"/>
          <w:sz w:val="22"/>
          <w:szCs w:val="22"/>
        </w:rPr>
        <w:t xml:space="preserve">nabývají </w:t>
      </w:r>
      <w:r w:rsidR="00B55066" w:rsidRPr="00646EA4">
        <w:rPr>
          <w:rFonts w:ascii="Aptos" w:hAnsi="Aptos"/>
          <w:snapToGrid w:val="0"/>
          <w:sz w:val="22"/>
          <w:szCs w:val="22"/>
        </w:rPr>
        <w:t xml:space="preserve">platnosti </w:t>
      </w:r>
      <w:r w:rsidRPr="00646EA4">
        <w:rPr>
          <w:rFonts w:ascii="Aptos" w:hAnsi="Aptos"/>
          <w:snapToGrid w:val="0"/>
          <w:sz w:val="22"/>
          <w:szCs w:val="22"/>
        </w:rPr>
        <w:t>schválen</w:t>
      </w:r>
      <w:r w:rsidR="00A81E61" w:rsidRPr="00646EA4">
        <w:rPr>
          <w:rFonts w:ascii="Aptos" w:hAnsi="Aptos"/>
          <w:snapToGrid w:val="0"/>
          <w:sz w:val="22"/>
          <w:szCs w:val="22"/>
        </w:rPr>
        <w:t>ím</w:t>
      </w:r>
      <w:r w:rsidRPr="00646EA4">
        <w:rPr>
          <w:rFonts w:ascii="Aptos" w:hAnsi="Aptos"/>
          <w:snapToGrid w:val="0"/>
          <w:sz w:val="22"/>
          <w:szCs w:val="22"/>
        </w:rPr>
        <w:t xml:space="preserve"> </w:t>
      </w:r>
      <w:r w:rsidR="0040329F" w:rsidRPr="00646EA4">
        <w:rPr>
          <w:rFonts w:ascii="Aptos" w:hAnsi="Aptos" w:cstheme="minorHAnsi"/>
          <w:snapToGrid w:val="0"/>
          <w:sz w:val="22"/>
          <w:szCs w:val="22"/>
        </w:rPr>
        <w:t>Zastupitelstv</w:t>
      </w:r>
      <w:r w:rsidR="00A81E61" w:rsidRPr="00646EA4">
        <w:rPr>
          <w:rFonts w:ascii="Aptos" w:hAnsi="Aptos" w:cstheme="minorHAnsi"/>
          <w:snapToGrid w:val="0"/>
          <w:sz w:val="22"/>
          <w:szCs w:val="22"/>
        </w:rPr>
        <w:t>em</w:t>
      </w:r>
      <w:r w:rsidRPr="00646EA4">
        <w:rPr>
          <w:rFonts w:ascii="Aptos" w:hAnsi="Aptos" w:cstheme="minorHAnsi"/>
          <w:snapToGrid w:val="0"/>
          <w:sz w:val="22"/>
          <w:szCs w:val="22"/>
        </w:rPr>
        <w:t xml:space="preserve"> města Pardubic dne </w:t>
      </w:r>
      <w:r w:rsidR="00B352EF" w:rsidRPr="00646EA4">
        <w:rPr>
          <w:rFonts w:ascii="Aptos" w:hAnsi="Aptos" w:cstheme="minorHAnsi"/>
          <w:snapToGrid w:val="0"/>
          <w:color w:val="FF0000"/>
          <w:sz w:val="22"/>
          <w:szCs w:val="22"/>
        </w:rPr>
        <w:t>1</w:t>
      </w:r>
      <w:r w:rsidR="00A8230C">
        <w:rPr>
          <w:rFonts w:ascii="Aptos" w:hAnsi="Aptos" w:cstheme="minorHAnsi"/>
          <w:snapToGrid w:val="0"/>
          <w:color w:val="FF0000"/>
          <w:sz w:val="22"/>
          <w:szCs w:val="22"/>
        </w:rPr>
        <w:t>5</w:t>
      </w:r>
      <w:r w:rsidR="00EB0C69" w:rsidRPr="00646EA4">
        <w:rPr>
          <w:rFonts w:ascii="Aptos" w:hAnsi="Aptos" w:cstheme="minorHAnsi"/>
          <w:snapToGrid w:val="0"/>
          <w:color w:val="FF0000"/>
          <w:sz w:val="22"/>
          <w:szCs w:val="22"/>
        </w:rPr>
        <w:t>. 12. 20</w:t>
      </w:r>
      <w:r w:rsidR="00C420D7" w:rsidRPr="00646EA4">
        <w:rPr>
          <w:rFonts w:ascii="Aptos" w:hAnsi="Aptos" w:cstheme="minorHAnsi"/>
          <w:snapToGrid w:val="0"/>
          <w:color w:val="FF0000"/>
          <w:sz w:val="22"/>
          <w:szCs w:val="22"/>
        </w:rPr>
        <w:t>2</w:t>
      </w:r>
      <w:r w:rsidR="00A8230C">
        <w:rPr>
          <w:rFonts w:ascii="Aptos" w:hAnsi="Aptos" w:cstheme="minorHAnsi"/>
          <w:snapToGrid w:val="0"/>
          <w:color w:val="FF0000"/>
          <w:sz w:val="22"/>
          <w:szCs w:val="22"/>
        </w:rPr>
        <w:t>5</w:t>
      </w:r>
      <w:r w:rsidR="00EB0C69" w:rsidRPr="00646EA4">
        <w:rPr>
          <w:rFonts w:ascii="Aptos" w:hAnsi="Aptos" w:cstheme="minorHAnsi"/>
          <w:snapToGrid w:val="0"/>
          <w:sz w:val="22"/>
          <w:szCs w:val="22"/>
        </w:rPr>
        <w:t xml:space="preserve">. </w:t>
      </w:r>
      <w:r w:rsidRPr="00646EA4">
        <w:rPr>
          <w:rFonts w:ascii="Aptos" w:hAnsi="Aptos" w:cstheme="minorHAnsi"/>
          <w:snapToGrid w:val="0"/>
          <w:sz w:val="22"/>
          <w:szCs w:val="22"/>
        </w:rPr>
        <w:t xml:space="preserve">          </w:t>
      </w:r>
    </w:p>
    <w:sectPr w:rsidR="00E648D7" w:rsidRPr="00646EA4" w:rsidSect="00D038AD">
      <w:headerReference w:type="default" r:id="rId14"/>
      <w:footerReference w:type="default" r:id="rId15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EFAC1" w14:textId="77777777" w:rsidR="00790AB3" w:rsidRDefault="00790AB3">
      <w:r>
        <w:separator/>
      </w:r>
    </w:p>
  </w:endnote>
  <w:endnote w:type="continuationSeparator" w:id="0">
    <w:p w14:paraId="708CCA6E" w14:textId="77777777" w:rsidR="00790AB3" w:rsidRDefault="0079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2326081"/>
      <w:docPartObj>
        <w:docPartGallery w:val="Page Numbers (Bottom of Page)"/>
        <w:docPartUnique/>
      </w:docPartObj>
    </w:sdtPr>
    <w:sdtEndPr/>
    <w:sdtContent>
      <w:p w14:paraId="641EB32B" w14:textId="7685528B" w:rsidR="00EB0C69" w:rsidRDefault="00EB0C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9C0">
          <w:rPr>
            <w:noProof/>
          </w:rPr>
          <w:t>2</w:t>
        </w:r>
        <w:r>
          <w:fldChar w:fldCharType="end"/>
        </w:r>
      </w:p>
    </w:sdtContent>
  </w:sdt>
  <w:p w14:paraId="08CC6486" w14:textId="77777777" w:rsidR="00EB0C69" w:rsidRDefault="00EB0C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A1B56" w14:textId="77777777" w:rsidR="00790AB3" w:rsidRDefault="00790AB3">
      <w:r>
        <w:separator/>
      </w:r>
    </w:p>
  </w:footnote>
  <w:footnote w:type="continuationSeparator" w:id="0">
    <w:p w14:paraId="400E2C72" w14:textId="77777777" w:rsidR="00790AB3" w:rsidRDefault="00790AB3">
      <w:r>
        <w:continuationSeparator/>
      </w:r>
    </w:p>
  </w:footnote>
  <w:footnote w:id="1">
    <w:p w14:paraId="4D4BF7D0" w14:textId="0BA62185" w:rsidR="00D926C9" w:rsidRPr="00646EA4" w:rsidRDefault="00D926C9" w:rsidP="00D926C9">
      <w:pPr>
        <w:pStyle w:val="Textpoznpodarou"/>
        <w:jc w:val="both"/>
        <w:rPr>
          <w:rFonts w:ascii="Aptos" w:hAnsi="Aptos" w:cstheme="minorHAnsi"/>
          <w:i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646EA4">
        <w:rPr>
          <w:rFonts w:ascii="Aptos" w:hAnsi="Aptos" w:cstheme="minorHAnsi"/>
          <w:bCs/>
          <w:i/>
          <w:sz w:val="16"/>
          <w:szCs w:val="16"/>
        </w:rPr>
        <w:t>Příspěvek je</w:t>
      </w:r>
      <w:r w:rsidRPr="00646EA4">
        <w:rPr>
          <w:rFonts w:ascii="Aptos" w:hAnsi="Aptos" w:cstheme="minorHAnsi"/>
          <w:i/>
          <w:sz w:val="16"/>
          <w:szCs w:val="16"/>
        </w:rPr>
        <w:t xml:space="preserve"> poskytován na základě podání elektronické žádosti, nepodléhá uzavření veřejnoprávní smlouvy o poskytnutí dotace, prostředky jsou převedeny změnou rozpočtu věcně příslušnému odboru, nepodléhá vyúčtování, pouze prokázání použití prostředků na daný účel. </w:t>
      </w:r>
    </w:p>
    <w:p w14:paraId="48D774D9" w14:textId="61BB1724" w:rsidR="00D926C9" w:rsidRPr="00646EA4" w:rsidRDefault="00D926C9" w:rsidP="00D926C9">
      <w:pPr>
        <w:jc w:val="both"/>
        <w:rPr>
          <w:rFonts w:ascii="Aptos" w:hAnsi="Aptos" w:cstheme="minorHAnsi"/>
          <w:i/>
          <w:snapToGrid w:val="0"/>
          <w:sz w:val="16"/>
          <w:szCs w:val="16"/>
        </w:rPr>
      </w:pPr>
      <w:r w:rsidRPr="00646EA4">
        <w:rPr>
          <w:rFonts w:ascii="Aptos" w:hAnsi="Aptos" w:cstheme="minorHAnsi"/>
          <w:bCs/>
          <w:i/>
          <w:snapToGrid w:val="0"/>
          <w:sz w:val="16"/>
          <w:szCs w:val="16"/>
        </w:rPr>
        <w:t>D</w:t>
      </w:r>
      <w:r w:rsidRPr="00646EA4">
        <w:rPr>
          <w:rFonts w:ascii="Aptos" w:hAnsi="Aptos" w:cstheme="minorHAnsi"/>
          <w:bCs/>
          <w:i/>
          <w:sz w:val="16"/>
          <w:szCs w:val="16"/>
        </w:rPr>
        <w:t>otace je</w:t>
      </w:r>
      <w:r w:rsidRPr="00646EA4">
        <w:rPr>
          <w:rFonts w:ascii="Aptos" w:hAnsi="Aptos" w:cstheme="minorHAnsi"/>
          <w:i/>
          <w:sz w:val="16"/>
          <w:szCs w:val="16"/>
        </w:rPr>
        <w:t xml:space="preserve"> poskytována na základě podání elektronické žádosti, v případě schválení je dotace vyplacena na základě uzavřené veřejnoprávní smlouvy, podléhá vyúčtování a prokázání použití prostředků na daný účel.</w:t>
      </w:r>
    </w:p>
    <w:p w14:paraId="790C6B03" w14:textId="77777777" w:rsidR="00D926C9" w:rsidRPr="00646EA4" w:rsidRDefault="00D926C9" w:rsidP="00D926C9">
      <w:pPr>
        <w:pStyle w:val="Textpoznpodarou"/>
        <w:jc w:val="both"/>
        <w:rPr>
          <w:rFonts w:ascii="Aptos" w:hAnsi="Aptos" w:cstheme="minorHAnsi"/>
          <w:i/>
          <w:sz w:val="18"/>
          <w:szCs w:val="18"/>
        </w:rPr>
      </w:pPr>
    </w:p>
    <w:p w14:paraId="40C7E90D" w14:textId="766EC26C" w:rsidR="00D926C9" w:rsidRPr="00646EA4" w:rsidRDefault="00D926C9">
      <w:pPr>
        <w:pStyle w:val="Textpoznpodarou"/>
        <w:rPr>
          <w:rFonts w:ascii="Aptos" w:hAnsi="Aptos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AB850" w14:textId="0F7CD4CD" w:rsidR="00A663F0" w:rsidRPr="00A663F0" w:rsidRDefault="00A663F0">
    <w:pPr>
      <w:pStyle w:val="Zhlav"/>
      <w:rPr>
        <w:i/>
        <w:iCs/>
      </w:rPr>
    </w:pPr>
  </w:p>
  <w:p w14:paraId="3F5A9B05" w14:textId="77777777" w:rsidR="00A663F0" w:rsidRDefault="00A663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D78AA"/>
    <w:multiLevelType w:val="hybridMultilevel"/>
    <w:tmpl w:val="36B8C388"/>
    <w:lvl w:ilvl="0" w:tplc="B8C886F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B00ED"/>
    <w:multiLevelType w:val="hybridMultilevel"/>
    <w:tmpl w:val="83D88B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5344F"/>
    <w:multiLevelType w:val="hybridMultilevel"/>
    <w:tmpl w:val="FB0A76BC"/>
    <w:lvl w:ilvl="0" w:tplc="72BABF6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B62C6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B70B7"/>
    <w:multiLevelType w:val="hybridMultilevel"/>
    <w:tmpl w:val="D3202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12282"/>
    <w:multiLevelType w:val="hybridMultilevel"/>
    <w:tmpl w:val="82940E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31F1C"/>
    <w:multiLevelType w:val="hybridMultilevel"/>
    <w:tmpl w:val="5FE440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F2CE6"/>
    <w:multiLevelType w:val="hybridMultilevel"/>
    <w:tmpl w:val="E2C65578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CD51D9"/>
    <w:multiLevelType w:val="hybridMultilevel"/>
    <w:tmpl w:val="43AC82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050EC"/>
    <w:multiLevelType w:val="hybridMultilevel"/>
    <w:tmpl w:val="332EB7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D4F51"/>
    <w:multiLevelType w:val="hybridMultilevel"/>
    <w:tmpl w:val="A3CC5CD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B550A6"/>
    <w:multiLevelType w:val="hybridMultilevel"/>
    <w:tmpl w:val="5234FF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D23269"/>
    <w:multiLevelType w:val="hybridMultilevel"/>
    <w:tmpl w:val="1D768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46BFB"/>
    <w:multiLevelType w:val="hybridMultilevel"/>
    <w:tmpl w:val="D2209F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A5985"/>
    <w:multiLevelType w:val="hybridMultilevel"/>
    <w:tmpl w:val="0B58A7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2D5697"/>
    <w:multiLevelType w:val="hybridMultilevel"/>
    <w:tmpl w:val="583AFC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E537FD"/>
    <w:multiLevelType w:val="hybridMultilevel"/>
    <w:tmpl w:val="372E4DF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1239A1"/>
    <w:multiLevelType w:val="hybridMultilevel"/>
    <w:tmpl w:val="7668D9AA"/>
    <w:lvl w:ilvl="0" w:tplc="E8A0D2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2701E8"/>
    <w:multiLevelType w:val="hybridMultilevel"/>
    <w:tmpl w:val="A7607D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113149"/>
    <w:multiLevelType w:val="hybridMultilevel"/>
    <w:tmpl w:val="0898302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8FB66B7"/>
    <w:multiLevelType w:val="hybridMultilevel"/>
    <w:tmpl w:val="955682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9B4B14"/>
    <w:multiLevelType w:val="hybridMultilevel"/>
    <w:tmpl w:val="5EE638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4F4AFB"/>
    <w:multiLevelType w:val="hybridMultilevel"/>
    <w:tmpl w:val="522267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D26955"/>
    <w:multiLevelType w:val="hybridMultilevel"/>
    <w:tmpl w:val="DC24F71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AD704FD"/>
    <w:multiLevelType w:val="hybridMultilevel"/>
    <w:tmpl w:val="5EE63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44CD9"/>
    <w:multiLevelType w:val="hybridMultilevel"/>
    <w:tmpl w:val="B37085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A2527D"/>
    <w:multiLevelType w:val="hybridMultilevel"/>
    <w:tmpl w:val="8E2A4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E33E85"/>
    <w:multiLevelType w:val="hybridMultilevel"/>
    <w:tmpl w:val="741AA6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D0578E"/>
    <w:multiLevelType w:val="hybridMultilevel"/>
    <w:tmpl w:val="5C7A2C9A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40D6F1C"/>
    <w:multiLevelType w:val="hybridMultilevel"/>
    <w:tmpl w:val="A5145A7E"/>
    <w:lvl w:ilvl="0" w:tplc="52B0B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394419"/>
    <w:multiLevelType w:val="hybridMultilevel"/>
    <w:tmpl w:val="B5D2E956"/>
    <w:lvl w:ilvl="0" w:tplc="04050015">
      <w:start w:val="1"/>
      <w:numFmt w:val="upperLetter"/>
      <w:lvlText w:val="%1."/>
      <w:lvlJc w:val="left"/>
      <w:pPr>
        <w:ind w:left="2520" w:hanging="360"/>
      </w:pPr>
    </w:lvl>
    <w:lvl w:ilvl="1" w:tplc="04050019" w:tentative="1">
      <w:start w:val="1"/>
      <w:numFmt w:val="lowerLetter"/>
      <w:lvlText w:val="%2."/>
      <w:lvlJc w:val="left"/>
      <w:pPr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0" w15:restartNumberingAfterBreak="0">
    <w:nsid w:val="48800EDD"/>
    <w:multiLevelType w:val="hybridMultilevel"/>
    <w:tmpl w:val="E87EC6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F54FBB"/>
    <w:multiLevelType w:val="hybridMultilevel"/>
    <w:tmpl w:val="907455B6"/>
    <w:lvl w:ilvl="0" w:tplc="858856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BE4B26"/>
    <w:multiLevelType w:val="hybridMultilevel"/>
    <w:tmpl w:val="6AA2253A"/>
    <w:lvl w:ilvl="0" w:tplc="040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3D6135"/>
    <w:multiLevelType w:val="hybridMultilevel"/>
    <w:tmpl w:val="DEE8194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DF17B6"/>
    <w:multiLevelType w:val="hybridMultilevel"/>
    <w:tmpl w:val="65D060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C91F1E"/>
    <w:multiLevelType w:val="hybridMultilevel"/>
    <w:tmpl w:val="67406CD2"/>
    <w:lvl w:ilvl="0" w:tplc="73501E2E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6" w15:restartNumberingAfterBreak="0">
    <w:nsid w:val="554B548F"/>
    <w:multiLevelType w:val="hybridMultilevel"/>
    <w:tmpl w:val="B32061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8F302F"/>
    <w:multiLevelType w:val="hybridMultilevel"/>
    <w:tmpl w:val="7F0091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9D487B"/>
    <w:multiLevelType w:val="hybridMultilevel"/>
    <w:tmpl w:val="545A7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CC27F1"/>
    <w:multiLevelType w:val="hybridMultilevel"/>
    <w:tmpl w:val="E2C65578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BE35699"/>
    <w:multiLevelType w:val="hybridMultilevel"/>
    <w:tmpl w:val="63005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6D43C9"/>
    <w:multiLevelType w:val="hybridMultilevel"/>
    <w:tmpl w:val="B9D80EC2"/>
    <w:lvl w:ilvl="0" w:tplc="2E40930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B038E4"/>
    <w:multiLevelType w:val="hybridMultilevel"/>
    <w:tmpl w:val="45007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C3CA9"/>
    <w:multiLevelType w:val="hybridMultilevel"/>
    <w:tmpl w:val="12D0179A"/>
    <w:lvl w:ilvl="0" w:tplc="0405000F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C33B6D"/>
    <w:multiLevelType w:val="hybridMultilevel"/>
    <w:tmpl w:val="02BC540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5E67588"/>
    <w:multiLevelType w:val="hybridMultilevel"/>
    <w:tmpl w:val="71320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8D24E0"/>
    <w:multiLevelType w:val="hybridMultilevel"/>
    <w:tmpl w:val="5EEE2B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CE7B5F"/>
    <w:multiLevelType w:val="hybridMultilevel"/>
    <w:tmpl w:val="7C8C9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055EE9"/>
    <w:multiLevelType w:val="hybridMultilevel"/>
    <w:tmpl w:val="EAA6A0B8"/>
    <w:lvl w:ilvl="0" w:tplc="5824DBB4">
      <w:start w:val="1"/>
      <w:numFmt w:val="lowerLetter"/>
      <w:lvlText w:val="%1)"/>
      <w:lvlJc w:val="left"/>
      <w:pPr>
        <w:ind w:left="786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FA387C"/>
    <w:multiLevelType w:val="hybridMultilevel"/>
    <w:tmpl w:val="5AC01180"/>
    <w:lvl w:ilvl="0" w:tplc="7DDE2724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A35A1C"/>
    <w:multiLevelType w:val="hybridMultilevel"/>
    <w:tmpl w:val="4FB8A32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3571857"/>
    <w:multiLevelType w:val="hybridMultilevel"/>
    <w:tmpl w:val="D5C811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572DF5"/>
    <w:multiLevelType w:val="hybridMultilevel"/>
    <w:tmpl w:val="9E7C8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3C63BBF"/>
    <w:multiLevelType w:val="hybridMultilevel"/>
    <w:tmpl w:val="5A12F14A"/>
    <w:lvl w:ilvl="0" w:tplc="2B3CFAD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D16D9"/>
    <w:multiLevelType w:val="hybridMultilevel"/>
    <w:tmpl w:val="5524CA06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5965B42"/>
    <w:multiLevelType w:val="hybridMultilevel"/>
    <w:tmpl w:val="5C1882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ED0519"/>
    <w:multiLevelType w:val="hybridMultilevel"/>
    <w:tmpl w:val="9F1EECD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F041536"/>
    <w:multiLevelType w:val="hybridMultilevel"/>
    <w:tmpl w:val="890C15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FFA6C01"/>
    <w:multiLevelType w:val="hybridMultilevel"/>
    <w:tmpl w:val="3D8CB34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85F6AD6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6036618">
    <w:abstractNumId w:val="53"/>
  </w:num>
  <w:num w:numId="2" w16cid:durableId="821122043">
    <w:abstractNumId w:val="25"/>
  </w:num>
  <w:num w:numId="3" w16cid:durableId="288751717">
    <w:abstractNumId w:val="51"/>
  </w:num>
  <w:num w:numId="4" w16cid:durableId="938177078">
    <w:abstractNumId w:val="29"/>
  </w:num>
  <w:num w:numId="5" w16cid:durableId="988284475">
    <w:abstractNumId w:val="2"/>
  </w:num>
  <w:num w:numId="6" w16cid:durableId="570891044">
    <w:abstractNumId w:val="34"/>
  </w:num>
  <w:num w:numId="7" w16cid:durableId="850678763">
    <w:abstractNumId w:val="14"/>
  </w:num>
  <w:num w:numId="8" w16cid:durableId="2106725295">
    <w:abstractNumId w:val="1"/>
  </w:num>
  <w:num w:numId="9" w16cid:durableId="1260798093">
    <w:abstractNumId w:val="45"/>
  </w:num>
  <w:num w:numId="10" w16cid:durableId="238176667">
    <w:abstractNumId w:val="27"/>
  </w:num>
  <w:num w:numId="11" w16cid:durableId="1897232677">
    <w:abstractNumId w:val="19"/>
  </w:num>
  <w:num w:numId="12" w16cid:durableId="364521225">
    <w:abstractNumId w:val="9"/>
  </w:num>
  <w:num w:numId="13" w16cid:durableId="366492071">
    <w:abstractNumId w:val="44"/>
  </w:num>
  <w:num w:numId="14" w16cid:durableId="1470901344">
    <w:abstractNumId w:val="37"/>
  </w:num>
  <w:num w:numId="15" w16cid:durableId="601300283">
    <w:abstractNumId w:val="11"/>
  </w:num>
  <w:num w:numId="16" w16cid:durableId="790510658">
    <w:abstractNumId w:val="55"/>
  </w:num>
  <w:num w:numId="17" w16cid:durableId="692800960">
    <w:abstractNumId w:val="57"/>
  </w:num>
  <w:num w:numId="18" w16cid:durableId="163907255">
    <w:abstractNumId w:val="58"/>
  </w:num>
  <w:num w:numId="19" w16cid:durableId="522592205">
    <w:abstractNumId w:val="21"/>
  </w:num>
  <w:num w:numId="20" w16cid:durableId="828131265">
    <w:abstractNumId w:val="42"/>
  </w:num>
  <w:num w:numId="21" w16cid:durableId="889002072">
    <w:abstractNumId w:val="36"/>
  </w:num>
  <w:num w:numId="22" w16cid:durableId="1475412777">
    <w:abstractNumId w:val="56"/>
  </w:num>
  <w:num w:numId="23" w16cid:durableId="1017971752">
    <w:abstractNumId w:val="33"/>
  </w:num>
  <w:num w:numId="24" w16cid:durableId="1727218708">
    <w:abstractNumId w:val="50"/>
  </w:num>
  <w:num w:numId="25" w16cid:durableId="751462900">
    <w:abstractNumId w:val="13"/>
  </w:num>
  <w:num w:numId="26" w16cid:durableId="1481263065">
    <w:abstractNumId w:val="32"/>
  </w:num>
  <w:num w:numId="27" w16cid:durableId="761995299">
    <w:abstractNumId w:val="39"/>
  </w:num>
  <w:num w:numId="28" w16cid:durableId="2102946301">
    <w:abstractNumId w:val="31"/>
  </w:num>
  <w:num w:numId="29" w16cid:durableId="767700309">
    <w:abstractNumId w:val="7"/>
  </w:num>
  <w:num w:numId="30" w16cid:durableId="663356956">
    <w:abstractNumId w:val="3"/>
  </w:num>
  <w:num w:numId="31" w16cid:durableId="1117413319">
    <w:abstractNumId w:val="5"/>
  </w:num>
  <w:num w:numId="32" w16cid:durableId="1996107649">
    <w:abstractNumId w:val="6"/>
  </w:num>
  <w:num w:numId="33" w16cid:durableId="354843515">
    <w:abstractNumId w:val="10"/>
  </w:num>
  <w:num w:numId="34" w16cid:durableId="729573391">
    <w:abstractNumId w:val="30"/>
  </w:num>
  <w:num w:numId="35" w16cid:durableId="1599294087">
    <w:abstractNumId w:val="26"/>
  </w:num>
  <w:num w:numId="36" w16cid:durableId="1522356170">
    <w:abstractNumId w:val="47"/>
  </w:num>
  <w:num w:numId="37" w16cid:durableId="1645742960">
    <w:abstractNumId w:val="4"/>
  </w:num>
  <w:num w:numId="38" w16cid:durableId="1512137830">
    <w:abstractNumId w:val="48"/>
  </w:num>
  <w:num w:numId="39" w16cid:durableId="1166743331">
    <w:abstractNumId w:val="23"/>
  </w:num>
  <w:num w:numId="40" w16cid:durableId="1168718447">
    <w:abstractNumId w:val="28"/>
  </w:num>
  <w:num w:numId="41" w16cid:durableId="1384869763">
    <w:abstractNumId w:val="15"/>
  </w:num>
  <w:num w:numId="42" w16cid:durableId="653222689">
    <w:abstractNumId w:val="41"/>
  </w:num>
  <w:num w:numId="43" w16cid:durableId="1466779112">
    <w:abstractNumId w:val="54"/>
  </w:num>
  <w:num w:numId="44" w16cid:durableId="858278440">
    <w:abstractNumId w:val="24"/>
  </w:num>
  <w:num w:numId="45" w16cid:durableId="354885004">
    <w:abstractNumId w:val="8"/>
  </w:num>
  <w:num w:numId="46" w16cid:durableId="561136697">
    <w:abstractNumId w:val="18"/>
  </w:num>
  <w:num w:numId="47" w16cid:durableId="8981727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16753014">
    <w:abstractNumId w:val="52"/>
  </w:num>
  <w:num w:numId="49" w16cid:durableId="1591547681">
    <w:abstractNumId w:val="22"/>
  </w:num>
  <w:num w:numId="50" w16cid:durableId="506136871">
    <w:abstractNumId w:val="35"/>
  </w:num>
  <w:num w:numId="51" w16cid:durableId="970787168">
    <w:abstractNumId w:val="49"/>
  </w:num>
  <w:num w:numId="52" w16cid:durableId="1424106621">
    <w:abstractNumId w:val="43"/>
  </w:num>
  <w:num w:numId="53" w16cid:durableId="1535651873">
    <w:abstractNumId w:val="12"/>
  </w:num>
  <w:num w:numId="54" w16cid:durableId="1498617665">
    <w:abstractNumId w:val="38"/>
  </w:num>
  <w:num w:numId="55" w16cid:durableId="1626038819">
    <w:abstractNumId w:val="46"/>
  </w:num>
  <w:num w:numId="56" w16cid:durableId="1693872028">
    <w:abstractNumId w:val="0"/>
  </w:num>
  <w:num w:numId="57" w16cid:durableId="210659005">
    <w:abstractNumId w:val="16"/>
  </w:num>
  <w:num w:numId="58" w16cid:durableId="38864503">
    <w:abstractNumId w:val="40"/>
  </w:num>
  <w:num w:numId="59" w16cid:durableId="260913744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204"/>
    <w:rsid w:val="00010BEF"/>
    <w:rsid w:val="000111CD"/>
    <w:rsid w:val="00012B7A"/>
    <w:rsid w:val="00013227"/>
    <w:rsid w:val="00013CBE"/>
    <w:rsid w:val="00014448"/>
    <w:rsid w:val="00015655"/>
    <w:rsid w:val="000163D2"/>
    <w:rsid w:val="0001655E"/>
    <w:rsid w:val="000212D6"/>
    <w:rsid w:val="00024751"/>
    <w:rsid w:val="00026CAE"/>
    <w:rsid w:val="00041279"/>
    <w:rsid w:val="00042105"/>
    <w:rsid w:val="00042201"/>
    <w:rsid w:val="000440D2"/>
    <w:rsid w:val="0004676B"/>
    <w:rsid w:val="0004778D"/>
    <w:rsid w:val="0005170D"/>
    <w:rsid w:val="000539BE"/>
    <w:rsid w:val="0006115A"/>
    <w:rsid w:val="000613FD"/>
    <w:rsid w:val="0006401E"/>
    <w:rsid w:val="00064026"/>
    <w:rsid w:val="00067FB4"/>
    <w:rsid w:val="00071777"/>
    <w:rsid w:val="00072DA3"/>
    <w:rsid w:val="000836D2"/>
    <w:rsid w:val="00084E9D"/>
    <w:rsid w:val="00086293"/>
    <w:rsid w:val="000939E5"/>
    <w:rsid w:val="00094CF9"/>
    <w:rsid w:val="000A0BED"/>
    <w:rsid w:val="000B1353"/>
    <w:rsid w:val="000B1B6F"/>
    <w:rsid w:val="000B2165"/>
    <w:rsid w:val="000B5CCF"/>
    <w:rsid w:val="000B6504"/>
    <w:rsid w:val="000B7B3B"/>
    <w:rsid w:val="000B7E3A"/>
    <w:rsid w:val="000C20BC"/>
    <w:rsid w:val="000C2841"/>
    <w:rsid w:val="000C2CC2"/>
    <w:rsid w:val="000C5AA4"/>
    <w:rsid w:val="000D2869"/>
    <w:rsid w:val="000D28DF"/>
    <w:rsid w:val="000D3AFC"/>
    <w:rsid w:val="000D3CA6"/>
    <w:rsid w:val="000D6A11"/>
    <w:rsid w:val="000E5555"/>
    <w:rsid w:val="000F394B"/>
    <w:rsid w:val="000F6975"/>
    <w:rsid w:val="00103667"/>
    <w:rsid w:val="001051EF"/>
    <w:rsid w:val="0010720C"/>
    <w:rsid w:val="00117552"/>
    <w:rsid w:val="00117CED"/>
    <w:rsid w:val="00121723"/>
    <w:rsid w:val="0012514A"/>
    <w:rsid w:val="001345F2"/>
    <w:rsid w:val="001348E6"/>
    <w:rsid w:val="00144CDC"/>
    <w:rsid w:val="00150481"/>
    <w:rsid w:val="001517B4"/>
    <w:rsid w:val="00167157"/>
    <w:rsid w:val="0017277D"/>
    <w:rsid w:val="00175A6F"/>
    <w:rsid w:val="00175A85"/>
    <w:rsid w:val="00176A49"/>
    <w:rsid w:val="001877E4"/>
    <w:rsid w:val="00191601"/>
    <w:rsid w:val="00193B98"/>
    <w:rsid w:val="001A14E1"/>
    <w:rsid w:val="001A26C6"/>
    <w:rsid w:val="001A2B20"/>
    <w:rsid w:val="001B4245"/>
    <w:rsid w:val="001C0042"/>
    <w:rsid w:val="001C47B8"/>
    <w:rsid w:val="001C4D90"/>
    <w:rsid w:val="001D2278"/>
    <w:rsid w:val="001D6AB0"/>
    <w:rsid w:val="001D7B60"/>
    <w:rsid w:val="001E0645"/>
    <w:rsid w:val="001E799C"/>
    <w:rsid w:val="001F3D54"/>
    <w:rsid w:val="001F606B"/>
    <w:rsid w:val="001F63DE"/>
    <w:rsid w:val="0020475E"/>
    <w:rsid w:val="002114E7"/>
    <w:rsid w:val="002153D4"/>
    <w:rsid w:val="00216F2A"/>
    <w:rsid w:val="00217048"/>
    <w:rsid w:val="00221646"/>
    <w:rsid w:val="00225FC5"/>
    <w:rsid w:val="00237200"/>
    <w:rsid w:val="002513CD"/>
    <w:rsid w:val="00253FCC"/>
    <w:rsid w:val="00257897"/>
    <w:rsid w:val="00261B0E"/>
    <w:rsid w:val="002658B4"/>
    <w:rsid w:val="00273861"/>
    <w:rsid w:val="00273E02"/>
    <w:rsid w:val="00274F22"/>
    <w:rsid w:val="00274FBB"/>
    <w:rsid w:val="002818CB"/>
    <w:rsid w:val="002872BC"/>
    <w:rsid w:val="002942A6"/>
    <w:rsid w:val="002A2B91"/>
    <w:rsid w:val="002A5E63"/>
    <w:rsid w:val="002B2E21"/>
    <w:rsid w:val="002B2E77"/>
    <w:rsid w:val="002C1FF1"/>
    <w:rsid w:val="002C3339"/>
    <w:rsid w:val="002C39BA"/>
    <w:rsid w:val="002C4EA5"/>
    <w:rsid w:val="002E3490"/>
    <w:rsid w:val="002F1A3A"/>
    <w:rsid w:val="002F3C3C"/>
    <w:rsid w:val="002F79A6"/>
    <w:rsid w:val="00301786"/>
    <w:rsid w:val="00302518"/>
    <w:rsid w:val="00311E0F"/>
    <w:rsid w:val="0031264A"/>
    <w:rsid w:val="0031668E"/>
    <w:rsid w:val="00316E31"/>
    <w:rsid w:val="00321D71"/>
    <w:rsid w:val="00327303"/>
    <w:rsid w:val="003278DD"/>
    <w:rsid w:val="003319FB"/>
    <w:rsid w:val="00331B67"/>
    <w:rsid w:val="00336F40"/>
    <w:rsid w:val="0035094F"/>
    <w:rsid w:val="00361B58"/>
    <w:rsid w:val="00364075"/>
    <w:rsid w:val="00365204"/>
    <w:rsid w:val="00366B09"/>
    <w:rsid w:val="00367129"/>
    <w:rsid w:val="003709C3"/>
    <w:rsid w:val="00370A89"/>
    <w:rsid w:val="00370CCD"/>
    <w:rsid w:val="00371E4D"/>
    <w:rsid w:val="003723C6"/>
    <w:rsid w:val="00372FDD"/>
    <w:rsid w:val="00373FCA"/>
    <w:rsid w:val="003747EA"/>
    <w:rsid w:val="003801B2"/>
    <w:rsid w:val="00382E1D"/>
    <w:rsid w:val="00384F26"/>
    <w:rsid w:val="003907EF"/>
    <w:rsid w:val="003946D4"/>
    <w:rsid w:val="00394C70"/>
    <w:rsid w:val="003A3BC5"/>
    <w:rsid w:val="003A50C2"/>
    <w:rsid w:val="003A53D4"/>
    <w:rsid w:val="003B29CD"/>
    <w:rsid w:val="003C6168"/>
    <w:rsid w:val="003D4542"/>
    <w:rsid w:val="003D488A"/>
    <w:rsid w:val="003D4F6C"/>
    <w:rsid w:val="003D66FA"/>
    <w:rsid w:val="003E23DF"/>
    <w:rsid w:val="003E5E08"/>
    <w:rsid w:val="003F2126"/>
    <w:rsid w:val="003F34DE"/>
    <w:rsid w:val="003F5318"/>
    <w:rsid w:val="003F5593"/>
    <w:rsid w:val="004020CF"/>
    <w:rsid w:val="00402483"/>
    <w:rsid w:val="0040329F"/>
    <w:rsid w:val="00404426"/>
    <w:rsid w:val="00414A68"/>
    <w:rsid w:val="00420EB7"/>
    <w:rsid w:val="00421117"/>
    <w:rsid w:val="004219EB"/>
    <w:rsid w:val="00421E8B"/>
    <w:rsid w:val="00426CBD"/>
    <w:rsid w:val="004332DD"/>
    <w:rsid w:val="00462DFC"/>
    <w:rsid w:val="004635E1"/>
    <w:rsid w:val="00465AB7"/>
    <w:rsid w:val="00471A6B"/>
    <w:rsid w:val="00483389"/>
    <w:rsid w:val="004860A9"/>
    <w:rsid w:val="00487AF8"/>
    <w:rsid w:val="004A5B68"/>
    <w:rsid w:val="004B285C"/>
    <w:rsid w:val="004B769B"/>
    <w:rsid w:val="004C4F10"/>
    <w:rsid w:val="004C611C"/>
    <w:rsid w:val="004D47BB"/>
    <w:rsid w:val="004D4C1A"/>
    <w:rsid w:val="004D5E0C"/>
    <w:rsid w:val="004D6FF9"/>
    <w:rsid w:val="004E15CE"/>
    <w:rsid w:val="004E16D9"/>
    <w:rsid w:val="004E1F23"/>
    <w:rsid w:val="004E226C"/>
    <w:rsid w:val="004E3649"/>
    <w:rsid w:val="004F25A7"/>
    <w:rsid w:val="004F5368"/>
    <w:rsid w:val="004F6103"/>
    <w:rsid w:val="00500BAC"/>
    <w:rsid w:val="005026E1"/>
    <w:rsid w:val="00517F36"/>
    <w:rsid w:val="00521ACF"/>
    <w:rsid w:val="00521C15"/>
    <w:rsid w:val="00525733"/>
    <w:rsid w:val="0052656C"/>
    <w:rsid w:val="00531C51"/>
    <w:rsid w:val="005349F6"/>
    <w:rsid w:val="005479AF"/>
    <w:rsid w:val="00547A16"/>
    <w:rsid w:val="00554822"/>
    <w:rsid w:val="00556751"/>
    <w:rsid w:val="00562CFE"/>
    <w:rsid w:val="0057704B"/>
    <w:rsid w:val="00580289"/>
    <w:rsid w:val="00584975"/>
    <w:rsid w:val="00586570"/>
    <w:rsid w:val="00586C21"/>
    <w:rsid w:val="00587CFC"/>
    <w:rsid w:val="005900DF"/>
    <w:rsid w:val="00591256"/>
    <w:rsid w:val="00591913"/>
    <w:rsid w:val="005926DF"/>
    <w:rsid w:val="005A037C"/>
    <w:rsid w:val="005A0F77"/>
    <w:rsid w:val="005A666C"/>
    <w:rsid w:val="005B745C"/>
    <w:rsid w:val="005C0607"/>
    <w:rsid w:val="005C4494"/>
    <w:rsid w:val="005C49AB"/>
    <w:rsid w:val="005D5C3F"/>
    <w:rsid w:val="005D71CA"/>
    <w:rsid w:val="005E001B"/>
    <w:rsid w:val="005E3F6C"/>
    <w:rsid w:val="005F13A5"/>
    <w:rsid w:val="005F1F09"/>
    <w:rsid w:val="005F542F"/>
    <w:rsid w:val="0061232B"/>
    <w:rsid w:val="0064396C"/>
    <w:rsid w:val="00646EA4"/>
    <w:rsid w:val="006501D5"/>
    <w:rsid w:val="0065188D"/>
    <w:rsid w:val="006552AA"/>
    <w:rsid w:val="00660117"/>
    <w:rsid w:val="0066301B"/>
    <w:rsid w:val="00664FBB"/>
    <w:rsid w:val="006679BC"/>
    <w:rsid w:val="00667CF2"/>
    <w:rsid w:val="00691ABA"/>
    <w:rsid w:val="0069213B"/>
    <w:rsid w:val="00692494"/>
    <w:rsid w:val="006925AF"/>
    <w:rsid w:val="00694B27"/>
    <w:rsid w:val="006A4661"/>
    <w:rsid w:val="006A4A2C"/>
    <w:rsid w:val="006A6156"/>
    <w:rsid w:val="006A6E52"/>
    <w:rsid w:val="006B06B1"/>
    <w:rsid w:val="006B60B9"/>
    <w:rsid w:val="006C1D9C"/>
    <w:rsid w:val="006C658F"/>
    <w:rsid w:val="006C7649"/>
    <w:rsid w:val="006D5DE7"/>
    <w:rsid w:val="006D6235"/>
    <w:rsid w:val="006E70F5"/>
    <w:rsid w:val="006F5A28"/>
    <w:rsid w:val="0070226C"/>
    <w:rsid w:val="00702CAB"/>
    <w:rsid w:val="007164CB"/>
    <w:rsid w:val="00716C13"/>
    <w:rsid w:val="00726A63"/>
    <w:rsid w:val="007326BE"/>
    <w:rsid w:val="0073287D"/>
    <w:rsid w:val="00732F4E"/>
    <w:rsid w:val="00734A51"/>
    <w:rsid w:val="00736A83"/>
    <w:rsid w:val="007440EC"/>
    <w:rsid w:val="00745014"/>
    <w:rsid w:val="0075063D"/>
    <w:rsid w:val="00764807"/>
    <w:rsid w:val="007659F7"/>
    <w:rsid w:val="00770997"/>
    <w:rsid w:val="007853B2"/>
    <w:rsid w:val="00790AB3"/>
    <w:rsid w:val="007973E8"/>
    <w:rsid w:val="00797786"/>
    <w:rsid w:val="007A475D"/>
    <w:rsid w:val="007A7659"/>
    <w:rsid w:val="007B36B5"/>
    <w:rsid w:val="007B624C"/>
    <w:rsid w:val="007C0BFE"/>
    <w:rsid w:val="007C27E6"/>
    <w:rsid w:val="007C467C"/>
    <w:rsid w:val="007C490C"/>
    <w:rsid w:val="007C6788"/>
    <w:rsid w:val="007C6C05"/>
    <w:rsid w:val="007D4C35"/>
    <w:rsid w:val="007E7AC2"/>
    <w:rsid w:val="007F27DC"/>
    <w:rsid w:val="008121E0"/>
    <w:rsid w:val="00813640"/>
    <w:rsid w:val="00822D94"/>
    <w:rsid w:val="008264A5"/>
    <w:rsid w:val="00827B6E"/>
    <w:rsid w:val="00832D28"/>
    <w:rsid w:val="00833351"/>
    <w:rsid w:val="0083434F"/>
    <w:rsid w:val="00837399"/>
    <w:rsid w:val="0084493D"/>
    <w:rsid w:val="0085426E"/>
    <w:rsid w:val="00855E58"/>
    <w:rsid w:val="0085685C"/>
    <w:rsid w:val="00856E95"/>
    <w:rsid w:val="00860EA5"/>
    <w:rsid w:val="008740A0"/>
    <w:rsid w:val="00876026"/>
    <w:rsid w:val="0087711C"/>
    <w:rsid w:val="00877B14"/>
    <w:rsid w:val="00882BE3"/>
    <w:rsid w:val="008866AD"/>
    <w:rsid w:val="00890687"/>
    <w:rsid w:val="00891CA7"/>
    <w:rsid w:val="008A4AED"/>
    <w:rsid w:val="008B0992"/>
    <w:rsid w:val="008B2E77"/>
    <w:rsid w:val="008B3880"/>
    <w:rsid w:val="008C2FBD"/>
    <w:rsid w:val="008C4704"/>
    <w:rsid w:val="008D5247"/>
    <w:rsid w:val="008E1809"/>
    <w:rsid w:val="008F20E1"/>
    <w:rsid w:val="008F56C9"/>
    <w:rsid w:val="00900F48"/>
    <w:rsid w:val="00905859"/>
    <w:rsid w:val="0091305E"/>
    <w:rsid w:val="00916A76"/>
    <w:rsid w:val="00922B21"/>
    <w:rsid w:val="009259FB"/>
    <w:rsid w:val="0092756F"/>
    <w:rsid w:val="0093113D"/>
    <w:rsid w:val="00931A6C"/>
    <w:rsid w:val="00933C28"/>
    <w:rsid w:val="00936198"/>
    <w:rsid w:val="0093638D"/>
    <w:rsid w:val="00942C5F"/>
    <w:rsid w:val="00951A87"/>
    <w:rsid w:val="0095496D"/>
    <w:rsid w:val="00955FDD"/>
    <w:rsid w:val="0095728D"/>
    <w:rsid w:val="0096189E"/>
    <w:rsid w:val="00962E89"/>
    <w:rsid w:val="00963859"/>
    <w:rsid w:val="0096437A"/>
    <w:rsid w:val="00966615"/>
    <w:rsid w:val="00971F47"/>
    <w:rsid w:val="009771CC"/>
    <w:rsid w:val="00983A1E"/>
    <w:rsid w:val="0098472C"/>
    <w:rsid w:val="009854E9"/>
    <w:rsid w:val="0099201B"/>
    <w:rsid w:val="00995C67"/>
    <w:rsid w:val="009A1475"/>
    <w:rsid w:val="009A162D"/>
    <w:rsid w:val="009A2C94"/>
    <w:rsid w:val="009A3513"/>
    <w:rsid w:val="009A675C"/>
    <w:rsid w:val="009A6AC8"/>
    <w:rsid w:val="009B0762"/>
    <w:rsid w:val="009C048C"/>
    <w:rsid w:val="009C7155"/>
    <w:rsid w:val="009D123A"/>
    <w:rsid w:val="009D1260"/>
    <w:rsid w:val="009D6174"/>
    <w:rsid w:val="009D6AEF"/>
    <w:rsid w:val="009E02DB"/>
    <w:rsid w:val="009E604C"/>
    <w:rsid w:val="009F0949"/>
    <w:rsid w:val="009F6F18"/>
    <w:rsid w:val="00A05110"/>
    <w:rsid w:val="00A05663"/>
    <w:rsid w:val="00A076F6"/>
    <w:rsid w:val="00A21668"/>
    <w:rsid w:val="00A22048"/>
    <w:rsid w:val="00A22B64"/>
    <w:rsid w:val="00A24508"/>
    <w:rsid w:val="00A335F6"/>
    <w:rsid w:val="00A35A5E"/>
    <w:rsid w:val="00A3653C"/>
    <w:rsid w:val="00A36D0D"/>
    <w:rsid w:val="00A37CE2"/>
    <w:rsid w:val="00A50E45"/>
    <w:rsid w:val="00A51B9F"/>
    <w:rsid w:val="00A663F0"/>
    <w:rsid w:val="00A67096"/>
    <w:rsid w:val="00A719C7"/>
    <w:rsid w:val="00A72A39"/>
    <w:rsid w:val="00A762CD"/>
    <w:rsid w:val="00A815E2"/>
    <w:rsid w:val="00A81E61"/>
    <w:rsid w:val="00A8230C"/>
    <w:rsid w:val="00A8673D"/>
    <w:rsid w:val="00A911F5"/>
    <w:rsid w:val="00AB7CCB"/>
    <w:rsid w:val="00AC32FB"/>
    <w:rsid w:val="00AC76CF"/>
    <w:rsid w:val="00AD3079"/>
    <w:rsid w:val="00AE551A"/>
    <w:rsid w:val="00AE7BCC"/>
    <w:rsid w:val="00AE7D23"/>
    <w:rsid w:val="00AF64D3"/>
    <w:rsid w:val="00B01265"/>
    <w:rsid w:val="00B04FC3"/>
    <w:rsid w:val="00B073E5"/>
    <w:rsid w:val="00B1103D"/>
    <w:rsid w:val="00B114F7"/>
    <w:rsid w:val="00B3523B"/>
    <w:rsid w:val="00B352EF"/>
    <w:rsid w:val="00B37CA8"/>
    <w:rsid w:val="00B47DAC"/>
    <w:rsid w:val="00B507AB"/>
    <w:rsid w:val="00B52C95"/>
    <w:rsid w:val="00B54ED9"/>
    <w:rsid w:val="00B55066"/>
    <w:rsid w:val="00B56ADD"/>
    <w:rsid w:val="00B665FD"/>
    <w:rsid w:val="00B715C2"/>
    <w:rsid w:val="00B73C33"/>
    <w:rsid w:val="00B74B57"/>
    <w:rsid w:val="00B750D0"/>
    <w:rsid w:val="00B777AC"/>
    <w:rsid w:val="00B82EC3"/>
    <w:rsid w:val="00B84953"/>
    <w:rsid w:val="00B91673"/>
    <w:rsid w:val="00B93497"/>
    <w:rsid w:val="00B93B7E"/>
    <w:rsid w:val="00B9669F"/>
    <w:rsid w:val="00BA2387"/>
    <w:rsid w:val="00BA296E"/>
    <w:rsid w:val="00BB5915"/>
    <w:rsid w:val="00BC1BCE"/>
    <w:rsid w:val="00BC38E4"/>
    <w:rsid w:val="00BC3EB0"/>
    <w:rsid w:val="00BD4460"/>
    <w:rsid w:val="00BE6C5A"/>
    <w:rsid w:val="00BF2EBF"/>
    <w:rsid w:val="00BF3064"/>
    <w:rsid w:val="00BF3137"/>
    <w:rsid w:val="00BF54C4"/>
    <w:rsid w:val="00BF5788"/>
    <w:rsid w:val="00BF6D86"/>
    <w:rsid w:val="00BF756A"/>
    <w:rsid w:val="00C01E08"/>
    <w:rsid w:val="00C04D94"/>
    <w:rsid w:val="00C1000E"/>
    <w:rsid w:val="00C123AB"/>
    <w:rsid w:val="00C13222"/>
    <w:rsid w:val="00C1705C"/>
    <w:rsid w:val="00C257A2"/>
    <w:rsid w:val="00C275B8"/>
    <w:rsid w:val="00C27803"/>
    <w:rsid w:val="00C301D0"/>
    <w:rsid w:val="00C32394"/>
    <w:rsid w:val="00C32B13"/>
    <w:rsid w:val="00C420D7"/>
    <w:rsid w:val="00C501DF"/>
    <w:rsid w:val="00C61B3D"/>
    <w:rsid w:val="00C66A7C"/>
    <w:rsid w:val="00C67F87"/>
    <w:rsid w:val="00C71000"/>
    <w:rsid w:val="00C720E2"/>
    <w:rsid w:val="00C75917"/>
    <w:rsid w:val="00C80350"/>
    <w:rsid w:val="00C8237E"/>
    <w:rsid w:val="00C833D1"/>
    <w:rsid w:val="00C871BD"/>
    <w:rsid w:val="00C879AD"/>
    <w:rsid w:val="00CA2233"/>
    <w:rsid w:val="00CA5354"/>
    <w:rsid w:val="00CA60CD"/>
    <w:rsid w:val="00CB1B4D"/>
    <w:rsid w:val="00CB33CB"/>
    <w:rsid w:val="00CB51B6"/>
    <w:rsid w:val="00CB5303"/>
    <w:rsid w:val="00CC013E"/>
    <w:rsid w:val="00CC377A"/>
    <w:rsid w:val="00CC4DAA"/>
    <w:rsid w:val="00CD1E4F"/>
    <w:rsid w:val="00CD222A"/>
    <w:rsid w:val="00CD3B04"/>
    <w:rsid w:val="00CE398A"/>
    <w:rsid w:val="00CE53A8"/>
    <w:rsid w:val="00CE5F57"/>
    <w:rsid w:val="00CF0CCD"/>
    <w:rsid w:val="00CF1AC9"/>
    <w:rsid w:val="00CF3383"/>
    <w:rsid w:val="00CF408E"/>
    <w:rsid w:val="00CF4146"/>
    <w:rsid w:val="00D00975"/>
    <w:rsid w:val="00D038AD"/>
    <w:rsid w:val="00D04C68"/>
    <w:rsid w:val="00D065C0"/>
    <w:rsid w:val="00D076A3"/>
    <w:rsid w:val="00D11877"/>
    <w:rsid w:val="00D12EC1"/>
    <w:rsid w:val="00D215E2"/>
    <w:rsid w:val="00D21AF1"/>
    <w:rsid w:val="00D22BD9"/>
    <w:rsid w:val="00D23409"/>
    <w:rsid w:val="00D30BA5"/>
    <w:rsid w:val="00D33895"/>
    <w:rsid w:val="00D423FE"/>
    <w:rsid w:val="00D44087"/>
    <w:rsid w:val="00D44EE0"/>
    <w:rsid w:val="00D477F7"/>
    <w:rsid w:val="00D51A5E"/>
    <w:rsid w:val="00D53861"/>
    <w:rsid w:val="00D657AF"/>
    <w:rsid w:val="00D701E2"/>
    <w:rsid w:val="00D72E52"/>
    <w:rsid w:val="00D74D2A"/>
    <w:rsid w:val="00D76F70"/>
    <w:rsid w:val="00D77142"/>
    <w:rsid w:val="00D86603"/>
    <w:rsid w:val="00D926C9"/>
    <w:rsid w:val="00D94F67"/>
    <w:rsid w:val="00D976B2"/>
    <w:rsid w:val="00DA513F"/>
    <w:rsid w:val="00DA65F5"/>
    <w:rsid w:val="00DB00F7"/>
    <w:rsid w:val="00DB088D"/>
    <w:rsid w:val="00DB2895"/>
    <w:rsid w:val="00DB55CB"/>
    <w:rsid w:val="00DB5AFA"/>
    <w:rsid w:val="00DB714E"/>
    <w:rsid w:val="00DD0209"/>
    <w:rsid w:val="00DD0360"/>
    <w:rsid w:val="00DD03A0"/>
    <w:rsid w:val="00DD4EF2"/>
    <w:rsid w:val="00DE09BE"/>
    <w:rsid w:val="00DE39C0"/>
    <w:rsid w:val="00DF1A3D"/>
    <w:rsid w:val="00DF2D30"/>
    <w:rsid w:val="00E0420C"/>
    <w:rsid w:val="00E105A2"/>
    <w:rsid w:val="00E13761"/>
    <w:rsid w:val="00E165DC"/>
    <w:rsid w:val="00E2184F"/>
    <w:rsid w:val="00E21E66"/>
    <w:rsid w:val="00E223D4"/>
    <w:rsid w:val="00E35CAD"/>
    <w:rsid w:val="00E3668D"/>
    <w:rsid w:val="00E41A24"/>
    <w:rsid w:val="00E50049"/>
    <w:rsid w:val="00E509B4"/>
    <w:rsid w:val="00E554D6"/>
    <w:rsid w:val="00E57879"/>
    <w:rsid w:val="00E61529"/>
    <w:rsid w:val="00E648D7"/>
    <w:rsid w:val="00E65D9B"/>
    <w:rsid w:val="00E66BAD"/>
    <w:rsid w:val="00E705B1"/>
    <w:rsid w:val="00E710D1"/>
    <w:rsid w:val="00E72602"/>
    <w:rsid w:val="00E739BE"/>
    <w:rsid w:val="00E80F20"/>
    <w:rsid w:val="00E824CB"/>
    <w:rsid w:val="00E8680F"/>
    <w:rsid w:val="00E87C3A"/>
    <w:rsid w:val="00E9157B"/>
    <w:rsid w:val="00E9379E"/>
    <w:rsid w:val="00E95852"/>
    <w:rsid w:val="00EA00CA"/>
    <w:rsid w:val="00EA0409"/>
    <w:rsid w:val="00EA43FF"/>
    <w:rsid w:val="00EA7B2F"/>
    <w:rsid w:val="00EB0C69"/>
    <w:rsid w:val="00EB1097"/>
    <w:rsid w:val="00EB48F7"/>
    <w:rsid w:val="00EB551B"/>
    <w:rsid w:val="00EB5E7A"/>
    <w:rsid w:val="00EB7E37"/>
    <w:rsid w:val="00EC0032"/>
    <w:rsid w:val="00EC00E6"/>
    <w:rsid w:val="00EC00EB"/>
    <w:rsid w:val="00EC346A"/>
    <w:rsid w:val="00EC6C41"/>
    <w:rsid w:val="00ED3CA7"/>
    <w:rsid w:val="00ED60B6"/>
    <w:rsid w:val="00EE04CD"/>
    <w:rsid w:val="00EE22EB"/>
    <w:rsid w:val="00EE391C"/>
    <w:rsid w:val="00EE5717"/>
    <w:rsid w:val="00F00C20"/>
    <w:rsid w:val="00F074FA"/>
    <w:rsid w:val="00F07624"/>
    <w:rsid w:val="00F22733"/>
    <w:rsid w:val="00F24DCA"/>
    <w:rsid w:val="00F34B14"/>
    <w:rsid w:val="00F45DDE"/>
    <w:rsid w:val="00F61637"/>
    <w:rsid w:val="00F62276"/>
    <w:rsid w:val="00F77DD7"/>
    <w:rsid w:val="00F801CF"/>
    <w:rsid w:val="00F84795"/>
    <w:rsid w:val="00FA797C"/>
    <w:rsid w:val="00FB2E4B"/>
    <w:rsid w:val="00FC53A5"/>
    <w:rsid w:val="00FD47A9"/>
    <w:rsid w:val="00FE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ocId w14:val="409885EA"/>
  <w15:docId w15:val="{5808D7D2-2915-458C-99D7-0CFB6CFFD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7B36B5"/>
    <w:pPr>
      <w:keepNext/>
      <w:keepLines/>
      <w:spacing w:before="360" w:after="120"/>
      <w:jc w:val="center"/>
      <w:outlineLvl w:val="0"/>
    </w:pPr>
    <w:rPr>
      <w:rFonts w:ascii="Calibri" w:eastAsiaTheme="majorEastAsia" w:hAnsi="Calibri" w:cstheme="majorBidi"/>
      <w:b/>
      <w:snapToGrid w:val="0"/>
      <w:sz w:val="32"/>
      <w:szCs w:val="32"/>
    </w:rPr>
  </w:style>
  <w:style w:type="paragraph" w:styleId="Nadpis3">
    <w:name w:val="heading 3"/>
    <w:basedOn w:val="Normln"/>
    <w:link w:val="Nadpis3Char"/>
    <w:uiPriority w:val="99"/>
    <w:qFormat/>
    <w:rsid w:val="000D2869"/>
    <w:pPr>
      <w:spacing w:before="100" w:beforeAutospacing="1" w:after="100" w:afterAutospacing="1"/>
      <w:jc w:val="both"/>
      <w:outlineLvl w:val="2"/>
    </w:pPr>
    <w:rPr>
      <w:rFonts w:ascii="Calibri" w:hAnsi="Calibri"/>
      <w:b/>
      <w:bCs/>
      <w:sz w:val="28"/>
      <w:szCs w:val="27"/>
    </w:rPr>
  </w:style>
  <w:style w:type="paragraph" w:styleId="Nadpis4">
    <w:name w:val="heading 4"/>
    <w:basedOn w:val="Normln"/>
    <w:next w:val="Normln"/>
    <w:link w:val="Nadpis4Char"/>
    <w:uiPriority w:val="99"/>
    <w:qFormat/>
    <w:rsid w:val="004E226C"/>
    <w:pPr>
      <w:keepNext/>
      <w:spacing w:before="360" w:after="180"/>
      <w:outlineLvl w:val="3"/>
    </w:pPr>
    <w:rPr>
      <w:rFonts w:ascii="Calibri" w:hAnsi="Calibri"/>
      <w:b/>
      <w:bCs/>
      <w:sz w:val="22"/>
      <w:szCs w:val="28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12172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0D2869"/>
    <w:rPr>
      <w:rFonts w:ascii="Calibri" w:hAnsi="Calibri"/>
      <w:b/>
      <w:bCs/>
      <w:sz w:val="28"/>
      <w:szCs w:val="27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4E226C"/>
    <w:rPr>
      <w:rFonts w:ascii="Calibri" w:hAnsi="Calibri"/>
      <w:b/>
      <w:bCs/>
      <w:szCs w:val="28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styleId="Siln">
    <w:name w:val="Strong"/>
    <w:basedOn w:val="Standardnpsmoodstavce"/>
    <w:uiPriority w:val="99"/>
    <w:qFormat/>
    <w:rsid w:val="00365204"/>
    <w:rPr>
      <w:rFonts w:cs="Times New Roman"/>
      <w:b/>
      <w:bCs/>
    </w:rPr>
  </w:style>
  <w:style w:type="paragraph" w:styleId="Normlnweb">
    <w:name w:val="Normal (Web)"/>
    <w:basedOn w:val="Normln"/>
    <w:uiPriority w:val="99"/>
    <w:rsid w:val="00365204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rsid w:val="00365204"/>
    <w:rPr>
      <w:rFonts w:cs="Times New Roman"/>
      <w:color w:val="0000FF"/>
      <w:u w:val="single"/>
    </w:rPr>
  </w:style>
  <w:style w:type="paragraph" w:styleId="Podnadpis">
    <w:name w:val="Subtitle"/>
    <w:basedOn w:val="Normln"/>
    <w:link w:val="PodnadpisChar"/>
    <w:uiPriority w:val="99"/>
    <w:qFormat/>
    <w:rsid w:val="000D2869"/>
    <w:pPr>
      <w:autoSpaceDE w:val="0"/>
      <w:autoSpaceDN w:val="0"/>
      <w:adjustRightInd w:val="0"/>
      <w:spacing w:before="240" w:after="240"/>
      <w:jc w:val="both"/>
    </w:pPr>
    <w:rPr>
      <w:rFonts w:ascii="Calibri" w:hAnsi="Calibri"/>
      <w:b/>
      <w:bCs/>
      <w:sz w:val="28"/>
      <w:szCs w:val="30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0D2869"/>
    <w:rPr>
      <w:rFonts w:ascii="Calibri" w:hAnsi="Calibri"/>
      <w:b/>
      <w:bCs/>
      <w:sz w:val="28"/>
      <w:szCs w:val="30"/>
    </w:rPr>
  </w:style>
  <w:style w:type="paragraph" w:styleId="Textbubliny">
    <w:name w:val="Balloon Text"/>
    <w:basedOn w:val="Normln"/>
    <w:link w:val="TextbublinyChar"/>
    <w:uiPriority w:val="99"/>
    <w:semiHidden/>
    <w:rsid w:val="007164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130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130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130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3671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671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B73C3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C3339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1E799C"/>
    <w:rPr>
      <w:color w:val="800080" w:themeColor="followedHyperlink"/>
      <w:u w:val="single"/>
    </w:rPr>
  </w:style>
  <w:style w:type="paragraph" w:styleId="Textpoznpodarou">
    <w:name w:val="footnote text"/>
    <w:basedOn w:val="Normln"/>
    <w:link w:val="TextpoznpodarouChar"/>
    <w:rsid w:val="00C32B1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32B13"/>
    <w:rPr>
      <w:sz w:val="20"/>
      <w:szCs w:val="20"/>
    </w:rPr>
  </w:style>
  <w:style w:type="character" w:styleId="Znakapoznpodarou">
    <w:name w:val="footnote reference"/>
    <w:rsid w:val="00C32B13"/>
    <w:rPr>
      <w:vertAlign w:val="superscript"/>
    </w:rPr>
  </w:style>
  <w:style w:type="paragraph" w:customStyle="1" w:styleId="Odstavecseseznamem1">
    <w:name w:val="Odstavec se seznamem1"/>
    <w:basedOn w:val="Normln"/>
    <w:rsid w:val="00C01E08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42111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11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7B36B5"/>
    <w:rPr>
      <w:rFonts w:ascii="Calibri" w:eastAsiaTheme="majorEastAsia" w:hAnsi="Calibri" w:cstheme="majorBidi"/>
      <w:b/>
      <w:snapToGrid w:val="0"/>
      <w:sz w:val="32"/>
      <w:szCs w:val="32"/>
    </w:rPr>
  </w:style>
  <w:style w:type="paragraph" w:styleId="Bezmezer">
    <w:name w:val="No Spacing"/>
    <w:uiPriority w:val="1"/>
    <w:qFormat/>
    <w:rsid w:val="00B93497"/>
    <w:pPr>
      <w:spacing w:after="0" w:line="240" w:lineRule="auto"/>
    </w:pPr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A36D0D"/>
    <w:pPr>
      <w:spacing w:before="240" w:after="0" w:line="259" w:lineRule="auto"/>
      <w:jc w:val="left"/>
      <w:outlineLvl w:val="9"/>
    </w:pPr>
    <w:rPr>
      <w:rFonts w:asciiTheme="majorHAnsi" w:hAnsiTheme="majorHAnsi"/>
      <w:b w:val="0"/>
      <w:snapToGrid/>
      <w:color w:val="365F91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rsid w:val="00D038AD"/>
    <w:pPr>
      <w:tabs>
        <w:tab w:val="right" w:leader="dot" w:pos="9062"/>
      </w:tabs>
      <w:spacing w:after="100"/>
    </w:pPr>
    <w:rPr>
      <w:rFonts w:asciiTheme="minorHAnsi" w:hAnsiTheme="minorHAnsi" w:cstheme="minorHAnsi"/>
      <w:noProof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A36D0D"/>
    <w:pPr>
      <w:spacing w:after="100"/>
      <w:ind w:left="480"/>
    </w:pPr>
  </w:style>
  <w:style w:type="paragraph" w:customStyle="1" w:styleId="Odstavecseseznamem2">
    <w:name w:val="Odstavec se seznamem2"/>
    <w:basedOn w:val="Normln"/>
    <w:rsid w:val="00072D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4">
    <w:name w:val="Odstavec se seznamem4"/>
    <w:basedOn w:val="Normln"/>
    <w:rsid w:val="003907EF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EC346A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35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3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5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5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5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5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5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57159"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35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35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5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57164"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35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35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357168"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4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ropagace@mmp.cz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otacemmp@mmp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říloha" ma:contentTypeID="0x0101007127A994CA674747A7AE93495D6D9F160200B663D53B9C3025449AE797E7690C5365" ma:contentTypeVersion="1218" ma:contentTypeDescription="" ma:contentTypeScope="" ma:versionID="c5664837b810ad2a144f547b02e7eaff">
  <xsd:schema xmlns:xsd="http://www.w3.org/2001/XMLSchema" xmlns:xs="http://www.w3.org/2001/XMLSchema" xmlns:p="http://schemas.microsoft.com/office/2006/metadata/properties" xmlns:ns2="f94004b3-5c85-4b6f-b2cb-b6e165aced0d" xmlns:ns3="df30a891-99dc-44a0-9782-3a4c8c525d86" targetNamespace="http://schemas.microsoft.com/office/2006/metadata/properties" ma:root="true" ma:fieldsID="3067b03108da91ba7248d5cb436ff289" ns2:_="" ns3:_="">
    <xsd:import namespace="f94004b3-5c85-4b6f-b2cb-b6e165aced0d"/>
    <xsd:import namespace="df30a891-99dc-44a0-9782-3a4c8c525d86"/>
    <xsd:element name="properties">
      <xsd:complexType>
        <xsd:sequence>
          <xsd:element name="documentManagement">
            <xsd:complexType>
              <xsd:all>
                <xsd:element ref="ns2:Jednani" minOccurs="0"/>
                <xsd:element ref="ns2:BodJednani" minOccurs="0"/>
                <xsd:element ref="ns3:Navrh" minOccurs="0"/>
                <xsd:element ref="ns2:StatusJednani" minOccurs="0"/>
                <xsd:element ref="ns3:CitlivyObsa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004b3-5c85-4b6f-b2cb-b6e165aced0d" elementFormDefault="qualified">
    <xsd:import namespace="http://schemas.microsoft.com/office/2006/documentManagement/types"/>
    <xsd:import namespace="http://schemas.microsoft.com/office/infopath/2007/PartnerControls"/>
    <xsd:element name="Jednani" ma:index="8" nillable="true" ma:displayName="Jednání" ma:indexed="true" ma:list="{5d15bb43-59a9-4abc-a36b-30c5bc7ccfa6}" ma:internalName="Jednani" ma:readOnly="false" ma:showField="Title" ma:web="df30a891-99dc-44a0-9782-3a4c8c525d86">
      <xsd:simpleType>
        <xsd:restriction base="dms:Lookup"/>
      </xsd:simpleType>
    </xsd:element>
    <xsd:element name="BodJednani" ma:index="9" nillable="true" ma:displayName="Bod jednání" ma:indexed="true" ma:list="{25005960-1e16-407c-9362-07eefd78656c}" ma:internalName="BodJednani" ma:readOnly="false" ma:showField="Title" ma:web="df30a891-99dc-44a0-9782-3a4c8c525d86">
      <xsd:simpleType>
        <xsd:restriction base="dms:Lookup"/>
      </xsd:simpleType>
    </xsd:element>
    <xsd:element name="StatusJednani" ma:index="11" nillable="true" ma:displayName="Stav jednání" ma:default="Otevřeno" ma:format="Dropdown" ma:internalName="StatusJednani">
      <xsd:simpleType>
        <xsd:restriction base="dms:Choice">
          <xsd:enumeration value="Otevřeno"/>
          <xsd:enumeration value="Uzavřen program"/>
          <xsd:enumeration value="Uzavřeny návrhy usnesení"/>
          <xsd:enumeration value="Uzavřeno"/>
          <xsd:enumeration value="Zruš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0a891-99dc-44a0-9782-3a4c8c525d86" elementFormDefault="qualified">
    <xsd:import namespace="http://schemas.microsoft.com/office/2006/documentManagement/types"/>
    <xsd:import namespace="http://schemas.microsoft.com/office/infopath/2007/PartnerControls"/>
    <xsd:element name="Navrh" ma:index="10" nillable="true" ma:displayName="Návrh" ma:indexed="true" ma:list="{7750d870-1da3-4daa-a541-9057e1105504}" ma:internalName="Navrh" ma:showField="Cislo" ma:web="df30a891-99dc-44a0-9782-3a4c8c525d86">
      <xsd:simpleType>
        <xsd:restriction base="dms:Lookup"/>
      </xsd:simpleType>
    </xsd:element>
    <xsd:element name="CitlivyObsah" ma:index="12" nillable="true" ma:displayName="Citlivý obsah" ma:default="0" ma:description="Označuje dokument s citlivým obsahem, Pracovní proces nastaví patřičná oprávnění." ma:indexed="true" ma:internalName="CitlivyObsa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Jednani xmlns="f94004b3-5c85-4b6f-b2cb-b6e165aced0d">12955</BodJednani>
    <Navrh xmlns="df30a891-99dc-44a0-9782-3a4c8c525d86">52623</Navrh>
    <StatusJednani xmlns="f94004b3-5c85-4b6f-b2cb-b6e165aced0d">Otevřeno</StatusJednani>
    <Jednani xmlns="f94004b3-5c85-4b6f-b2cb-b6e165aced0d">589</Jednani>
    <CitlivyObsah xmlns="df30a891-99dc-44a0-9782-3a4c8c525d86">false</CitlivyObsah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/>
    <Synchronization>Synchronous</Synchronization>
    <Type>1</Type>
    <SequenceNumber>10</SequenceNumber>
    <Url/>
    <Assembly>AC.SharePoint.Meetings, Version=1.0.0.0, Culture=neutral, PublicKeyToken=9b92fccf2d853fe9</Assembly>
    <Class>AC.SharePoint.Meetings.SharePoint.Handlers.BindByFolderStructureEventReceiver</Class>
    <Data/>
    <Filter/>
  </Receiver>
  <Receiver>
    <Name/>
    <Synchronization>Synchronous</Synchronization>
    <Type>1</Type>
    <SequenceNumber>20</SequenceNumber>
    <Url/>
    <Assembly>AC.SharePoint.Meetings, Version=1.0.0.0, Culture=neutral, PublicKeyToken=9b92fccf2d853fe9</Assembly>
    <Class>AC.SharePoint.Meetings.SharePoint.Handlers.InitializeOrderEventReceiver</Class>
    <Data/>
    <Filter/>
  </Receiver>
  <Receiver>
    <Name/>
    <Synchronization>Synchronous</Synchronization>
    <Type>3</Type>
    <SequenceNumber>10</SequenceNumber>
    <Url/>
    <Assembly>AC.SharePoint.Meetings, Version=1.0.0.0, Culture=neutral, PublicKeyToken=9b92fccf2d853fe9</Assembly>
    <Class>AC.SharePoint.Meetings.SharePoint.Handlers.CascadeDeletingEventReceiver</Class>
    <Data/>
    <Filter/>
  </Receiver>
  <Receiver>
    <Name/>
    <Synchronization>Asynchronous</Synchronization>
    <Type>10002</Type>
    <SequenceNumber>10</SequenceNumber>
    <Url/>
    <Assembly>AC.SharePoint.Meetings, Version=1.0.0.0, Culture=neutral, PublicKeyToken=9b92fccf2d853fe9</Assembly>
    <Class>AC.SharePoint.Meetings.SharePoint.Handlers.AutomaticApprovalEventReceiver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0A31C9-71E4-40AD-99AA-161F9FB2D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004b3-5c85-4b6f-b2cb-b6e165aced0d"/>
    <ds:schemaRef ds:uri="df30a891-99dc-44a0-9782-3a4c8c525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34118B-A9C1-4284-A1B7-C0541BA4092F}">
  <ds:schemaRefs>
    <ds:schemaRef ds:uri="http://schemas.microsoft.com/office/2006/metadata/properties"/>
    <ds:schemaRef ds:uri="http://schemas.microsoft.com/office/infopath/2007/PartnerControls"/>
    <ds:schemaRef ds:uri="f94004b3-5c85-4b6f-b2cb-b6e165aced0d"/>
    <ds:schemaRef ds:uri="df30a891-99dc-44a0-9782-3a4c8c525d86"/>
  </ds:schemaRefs>
</ds:datastoreItem>
</file>

<file path=customXml/itemProps3.xml><?xml version="1.0" encoding="utf-8"?>
<ds:datastoreItem xmlns:ds="http://schemas.openxmlformats.org/officeDocument/2006/customXml" ds:itemID="{E3FD92AC-07FF-451F-919E-823EDECAF0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1C4940-79ED-41FC-92E6-EA6A87B401B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A10EA33-8A29-42CE-A505-CD3BDFD7A9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3358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 pro přidělování dotací z fondu volného času</vt:lpstr>
    </vt:vector>
  </TitlesOfParts>
  <Company>MmP</Company>
  <LinksUpToDate>false</LinksUpToDate>
  <CharactersWithSpaces>23131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usnesení č. 3 - Pravidla pro poskytování dotací z Programu podpory bezbariérovosti v roce 2026</dc:title>
  <dc:creator>Harbichová</dc:creator>
  <cp:lastModifiedBy>Pešková Alena</cp:lastModifiedBy>
  <cp:revision>2</cp:revision>
  <cp:lastPrinted>2025-11-19T13:49:00Z</cp:lastPrinted>
  <dcterms:created xsi:type="dcterms:W3CDTF">2025-12-08T10:57:00Z</dcterms:created>
  <dcterms:modified xsi:type="dcterms:W3CDTF">2025-12-08T10:57:00Z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0x0101007127A994CA674747A7AE93495D6D9F160200B663D53B9C3025449AE797E7690C5365</vt:lpwstr>
  </property>
</Properties>
</file>